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9130F" w14:textId="77777777" w:rsidR="0032679D" w:rsidRPr="00A16502" w:rsidRDefault="0032679D" w:rsidP="0032679D">
      <w:pPr>
        <w:pStyle w:val="FR1"/>
        <w:tabs>
          <w:tab w:val="left" w:pos="5420"/>
        </w:tabs>
        <w:jc w:val="center"/>
        <w:rPr>
          <w:b/>
        </w:rPr>
      </w:pPr>
      <w:bookmarkStart w:id="0" w:name="_GoBack"/>
      <w:bookmarkEnd w:id="0"/>
      <w:r w:rsidRPr="00A16502">
        <w:rPr>
          <w:b/>
        </w:rPr>
        <w:t>Правительство Российской Федерации</w:t>
      </w:r>
    </w:p>
    <w:p w14:paraId="01BD05D6" w14:textId="77777777" w:rsidR="0032679D" w:rsidRPr="00A16502" w:rsidRDefault="0032679D" w:rsidP="0032679D">
      <w:pPr>
        <w:pStyle w:val="FR1"/>
        <w:tabs>
          <w:tab w:val="left" w:pos="5420"/>
        </w:tabs>
        <w:jc w:val="center"/>
        <w:rPr>
          <w:b/>
        </w:rPr>
      </w:pPr>
    </w:p>
    <w:p w14:paraId="37B721AF" w14:textId="77777777" w:rsidR="006616EE" w:rsidRDefault="006616EE" w:rsidP="0032679D">
      <w:pPr>
        <w:pStyle w:val="FR1"/>
        <w:tabs>
          <w:tab w:val="left" w:pos="5420"/>
        </w:tabs>
        <w:jc w:val="center"/>
        <w:rPr>
          <w:b/>
          <w:color w:val="000000"/>
        </w:rPr>
      </w:pPr>
      <w:r>
        <w:rPr>
          <w:b/>
          <w:color w:val="000000"/>
        </w:rPr>
        <w:t xml:space="preserve">Федеральное государственное автономное </w:t>
      </w:r>
      <w:r w:rsidR="0032679D" w:rsidRPr="00A16502">
        <w:rPr>
          <w:b/>
          <w:color w:val="000000"/>
        </w:rPr>
        <w:t xml:space="preserve">образовательное </w:t>
      </w:r>
    </w:p>
    <w:p w14:paraId="4B959F0F" w14:textId="0793FB4A" w:rsidR="0032679D" w:rsidRPr="00A16502" w:rsidRDefault="0032679D" w:rsidP="0032679D">
      <w:pPr>
        <w:pStyle w:val="FR1"/>
        <w:tabs>
          <w:tab w:val="left" w:pos="5420"/>
        </w:tabs>
        <w:jc w:val="center"/>
        <w:rPr>
          <w:b/>
          <w:color w:val="000000"/>
        </w:rPr>
      </w:pPr>
      <w:r w:rsidRPr="00A16502">
        <w:rPr>
          <w:b/>
          <w:color w:val="000000"/>
        </w:rPr>
        <w:t>учреждение</w:t>
      </w:r>
    </w:p>
    <w:p w14:paraId="4603E4C2" w14:textId="77777777" w:rsidR="0032679D" w:rsidRPr="00A16502" w:rsidRDefault="0032679D" w:rsidP="0032679D">
      <w:pPr>
        <w:pStyle w:val="FR1"/>
        <w:tabs>
          <w:tab w:val="left" w:pos="5420"/>
        </w:tabs>
        <w:jc w:val="center"/>
        <w:rPr>
          <w:b/>
          <w:color w:val="000000"/>
        </w:rPr>
      </w:pPr>
      <w:r w:rsidRPr="00A16502">
        <w:rPr>
          <w:b/>
          <w:color w:val="000000"/>
        </w:rPr>
        <w:t>высшего профессионального образования</w:t>
      </w:r>
    </w:p>
    <w:p w14:paraId="1E6BBCF2" w14:textId="77777777" w:rsidR="0032679D" w:rsidRPr="00A16502" w:rsidRDefault="0032679D" w:rsidP="0032679D">
      <w:pPr>
        <w:pStyle w:val="FR1"/>
        <w:tabs>
          <w:tab w:val="left" w:pos="5420"/>
        </w:tabs>
        <w:jc w:val="center"/>
        <w:rPr>
          <w:b/>
        </w:rPr>
      </w:pPr>
    </w:p>
    <w:p w14:paraId="263C5AEB" w14:textId="70B90CEE" w:rsidR="0032679D" w:rsidRPr="00A16502" w:rsidRDefault="0032679D" w:rsidP="0032679D">
      <w:pPr>
        <w:jc w:val="center"/>
        <w:rPr>
          <w:rFonts w:ascii="Times New Roman" w:hAnsi="Times New Roman"/>
          <w:b/>
          <w:sz w:val="28"/>
          <w:szCs w:val="28"/>
        </w:rPr>
      </w:pPr>
      <w:r w:rsidRPr="00A16502">
        <w:rPr>
          <w:rFonts w:ascii="Times New Roman" w:hAnsi="Times New Roman"/>
          <w:b/>
          <w:sz w:val="28"/>
          <w:szCs w:val="28"/>
        </w:rPr>
        <w:t xml:space="preserve">«Национальный </w:t>
      </w:r>
      <w:r w:rsidR="006616EE">
        <w:rPr>
          <w:rFonts w:ascii="Times New Roman" w:hAnsi="Times New Roman"/>
          <w:b/>
          <w:sz w:val="28"/>
          <w:szCs w:val="28"/>
        </w:rPr>
        <w:t xml:space="preserve">исследовательский университет </w:t>
      </w:r>
    </w:p>
    <w:p w14:paraId="7478BC64" w14:textId="77777777" w:rsidR="0032679D" w:rsidRPr="00A16502" w:rsidRDefault="0032679D" w:rsidP="0032679D">
      <w:pPr>
        <w:jc w:val="center"/>
        <w:rPr>
          <w:rFonts w:ascii="Times New Roman" w:hAnsi="Times New Roman"/>
          <w:b/>
          <w:sz w:val="28"/>
          <w:szCs w:val="28"/>
        </w:rPr>
      </w:pPr>
      <w:r w:rsidRPr="00A16502">
        <w:rPr>
          <w:rFonts w:ascii="Times New Roman" w:hAnsi="Times New Roman"/>
          <w:b/>
          <w:sz w:val="28"/>
          <w:szCs w:val="28"/>
        </w:rPr>
        <w:t>Высшая школа экономики»</w:t>
      </w:r>
    </w:p>
    <w:p w14:paraId="56E02C0E" w14:textId="77777777" w:rsidR="0032679D" w:rsidRPr="00A16502" w:rsidRDefault="0032679D" w:rsidP="0032679D">
      <w:pPr>
        <w:jc w:val="center"/>
        <w:rPr>
          <w:rFonts w:ascii="Times New Roman" w:hAnsi="Times New Roman"/>
          <w:b/>
          <w:sz w:val="28"/>
          <w:szCs w:val="28"/>
        </w:rPr>
      </w:pPr>
    </w:p>
    <w:p w14:paraId="71070C4B" w14:textId="77777777" w:rsidR="0032679D" w:rsidRPr="00A16502" w:rsidRDefault="0032679D" w:rsidP="0032679D">
      <w:pPr>
        <w:rPr>
          <w:rFonts w:ascii="Times New Roman" w:hAnsi="Times New Roman"/>
          <w:b/>
          <w:sz w:val="28"/>
          <w:szCs w:val="28"/>
        </w:rPr>
      </w:pPr>
    </w:p>
    <w:p w14:paraId="366F9913" w14:textId="77777777" w:rsidR="0032679D" w:rsidRPr="00A16502" w:rsidRDefault="0032679D" w:rsidP="0032679D">
      <w:pPr>
        <w:jc w:val="center"/>
        <w:rPr>
          <w:rFonts w:ascii="Times New Roman" w:hAnsi="Times New Roman"/>
          <w:b/>
          <w:sz w:val="28"/>
          <w:szCs w:val="28"/>
        </w:rPr>
      </w:pPr>
      <w:r w:rsidRPr="00A16502">
        <w:rPr>
          <w:rFonts w:ascii="Times New Roman" w:hAnsi="Times New Roman"/>
          <w:b/>
          <w:sz w:val="28"/>
          <w:szCs w:val="28"/>
        </w:rPr>
        <w:t>Факультет мировой экономики и мировой политики</w:t>
      </w:r>
    </w:p>
    <w:p w14:paraId="7250433E" w14:textId="04F18CD2" w:rsidR="0032679D" w:rsidRPr="00A16502" w:rsidRDefault="00D33EC8" w:rsidP="0032679D">
      <w:pPr>
        <w:jc w:val="center"/>
        <w:rPr>
          <w:rFonts w:ascii="Times New Roman" w:hAnsi="Times New Roman"/>
          <w:b/>
          <w:sz w:val="28"/>
          <w:szCs w:val="28"/>
        </w:rPr>
      </w:pPr>
      <w:r>
        <w:rPr>
          <w:rFonts w:ascii="Times New Roman" w:hAnsi="Times New Roman"/>
          <w:b/>
          <w:sz w:val="28"/>
          <w:szCs w:val="28"/>
        </w:rPr>
        <w:t>Выпускная квалификационная р</w:t>
      </w:r>
      <w:r w:rsidR="0032679D" w:rsidRPr="00A16502">
        <w:rPr>
          <w:rFonts w:ascii="Times New Roman" w:hAnsi="Times New Roman"/>
          <w:b/>
          <w:sz w:val="28"/>
          <w:szCs w:val="28"/>
        </w:rPr>
        <w:t>абота</w:t>
      </w:r>
    </w:p>
    <w:p w14:paraId="0C309D75" w14:textId="77777777" w:rsidR="0032679D" w:rsidRPr="00A16502" w:rsidRDefault="0032679D" w:rsidP="0032679D">
      <w:pPr>
        <w:jc w:val="center"/>
        <w:rPr>
          <w:rFonts w:ascii="Times New Roman" w:hAnsi="Times New Roman"/>
          <w:b/>
          <w:sz w:val="28"/>
          <w:szCs w:val="28"/>
        </w:rPr>
      </w:pPr>
      <w:r w:rsidRPr="00A16502">
        <w:rPr>
          <w:rFonts w:ascii="Times New Roman" w:hAnsi="Times New Roman"/>
          <w:b/>
          <w:sz w:val="28"/>
          <w:szCs w:val="28"/>
        </w:rPr>
        <w:t>по теме</w:t>
      </w:r>
    </w:p>
    <w:p w14:paraId="401555C4" w14:textId="3B5AB2BE" w:rsidR="0032679D" w:rsidRPr="00A16502" w:rsidRDefault="0032679D" w:rsidP="0032679D">
      <w:pPr>
        <w:spacing w:line="30" w:lineRule="atLeast"/>
        <w:jc w:val="center"/>
        <w:rPr>
          <w:rFonts w:ascii="Times New Roman" w:hAnsi="Times New Roman"/>
          <w:sz w:val="28"/>
          <w:szCs w:val="28"/>
        </w:rPr>
      </w:pPr>
      <w:r w:rsidRPr="00A16502">
        <w:rPr>
          <w:rFonts w:ascii="Times New Roman" w:hAnsi="Times New Roman"/>
          <w:sz w:val="28"/>
          <w:szCs w:val="28"/>
        </w:rPr>
        <w:t>«</w:t>
      </w:r>
      <w:r w:rsidRPr="00A16502">
        <w:rPr>
          <w:rStyle w:val="apple-style-span"/>
          <w:rFonts w:ascii="Times New Roman" w:hAnsi="Times New Roman"/>
          <w:color w:val="000000"/>
          <w:sz w:val="28"/>
          <w:szCs w:val="28"/>
          <w:shd w:val="clear" w:color="auto" w:fill="FFFFFF"/>
        </w:rPr>
        <w:t>Эвол</w:t>
      </w:r>
      <w:r w:rsidR="009E30FD">
        <w:rPr>
          <w:rStyle w:val="apple-style-span"/>
          <w:rFonts w:ascii="Times New Roman" w:hAnsi="Times New Roman"/>
          <w:color w:val="000000"/>
          <w:sz w:val="28"/>
          <w:szCs w:val="28"/>
          <w:shd w:val="clear" w:color="auto" w:fill="FFFFFF"/>
        </w:rPr>
        <w:t>юция валютного режима в контексте</w:t>
      </w:r>
      <w:r w:rsidRPr="00A16502">
        <w:rPr>
          <w:rStyle w:val="apple-style-span"/>
          <w:rFonts w:ascii="Times New Roman" w:hAnsi="Times New Roman"/>
          <w:color w:val="000000"/>
          <w:sz w:val="28"/>
          <w:szCs w:val="28"/>
          <w:shd w:val="clear" w:color="auto" w:fill="FFFFFF"/>
        </w:rPr>
        <w:t xml:space="preserve"> </w:t>
      </w:r>
      <w:proofErr w:type="spellStart"/>
      <w:r w:rsidRPr="00A16502">
        <w:rPr>
          <w:rStyle w:val="apple-style-span"/>
          <w:rFonts w:ascii="Times New Roman" w:hAnsi="Times New Roman"/>
          <w:color w:val="000000"/>
          <w:sz w:val="28"/>
          <w:szCs w:val="28"/>
          <w:shd w:val="clear" w:color="auto" w:fill="FFFFFF"/>
        </w:rPr>
        <w:t>макротенденций</w:t>
      </w:r>
      <w:proofErr w:type="spellEnd"/>
      <w:r w:rsidRPr="00A16502">
        <w:rPr>
          <w:rStyle w:val="apple-style-span"/>
          <w:rFonts w:ascii="Times New Roman" w:hAnsi="Times New Roman"/>
          <w:color w:val="000000"/>
          <w:sz w:val="28"/>
          <w:szCs w:val="28"/>
          <w:shd w:val="clear" w:color="auto" w:fill="FFFFFF"/>
        </w:rPr>
        <w:t xml:space="preserve"> переходной экономики КНР</w:t>
      </w:r>
      <w:r w:rsidRPr="00A16502">
        <w:rPr>
          <w:rFonts w:ascii="Times New Roman" w:hAnsi="Times New Roman"/>
          <w:sz w:val="28"/>
          <w:szCs w:val="28"/>
        </w:rPr>
        <w:t>»</w:t>
      </w:r>
    </w:p>
    <w:p w14:paraId="0D8805E4" w14:textId="77777777" w:rsidR="0032679D" w:rsidRPr="006616EE" w:rsidRDefault="0032679D" w:rsidP="0032679D">
      <w:pPr>
        <w:jc w:val="center"/>
        <w:rPr>
          <w:rFonts w:ascii="Times New Roman" w:hAnsi="Times New Roman"/>
          <w:sz w:val="28"/>
          <w:szCs w:val="28"/>
        </w:rPr>
      </w:pPr>
    </w:p>
    <w:p w14:paraId="3656AC75" w14:textId="77777777" w:rsidR="0032679D" w:rsidRPr="00A16502" w:rsidRDefault="0032679D" w:rsidP="0032679D">
      <w:pPr>
        <w:rPr>
          <w:rFonts w:ascii="Times New Roman" w:hAnsi="Times New Roman"/>
          <w:sz w:val="28"/>
          <w:szCs w:val="28"/>
        </w:rPr>
      </w:pPr>
    </w:p>
    <w:p w14:paraId="3622D9EC" w14:textId="77777777" w:rsidR="0032679D" w:rsidRPr="00A16502" w:rsidRDefault="0032679D" w:rsidP="0032679D">
      <w:pPr>
        <w:jc w:val="right"/>
        <w:rPr>
          <w:rFonts w:ascii="Times New Roman" w:hAnsi="Times New Roman"/>
          <w:sz w:val="28"/>
          <w:szCs w:val="28"/>
        </w:rPr>
      </w:pPr>
    </w:p>
    <w:p w14:paraId="720F0F45" w14:textId="77777777" w:rsidR="0032679D" w:rsidRPr="00A16502" w:rsidRDefault="0032679D" w:rsidP="0032679D">
      <w:pPr>
        <w:jc w:val="right"/>
        <w:rPr>
          <w:rFonts w:ascii="Times New Roman" w:hAnsi="Times New Roman"/>
          <w:sz w:val="28"/>
          <w:szCs w:val="28"/>
        </w:rPr>
      </w:pPr>
      <w:r w:rsidRPr="00A16502">
        <w:rPr>
          <w:rFonts w:ascii="Times New Roman" w:hAnsi="Times New Roman"/>
          <w:sz w:val="28"/>
          <w:szCs w:val="28"/>
        </w:rPr>
        <w:t>Выполнил: студент 461 гр.</w:t>
      </w:r>
    </w:p>
    <w:p w14:paraId="46C9B06B" w14:textId="77777777" w:rsidR="0032679D" w:rsidRPr="00A16502" w:rsidRDefault="0032679D" w:rsidP="0032679D">
      <w:pPr>
        <w:jc w:val="right"/>
        <w:rPr>
          <w:rFonts w:ascii="Times New Roman" w:hAnsi="Times New Roman"/>
          <w:sz w:val="28"/>
          <w:szCs w:val="28"/>
        </w:rPr>
      </w:pPr>
      <w:r w:rsidRPr="00A16502">
        <w:rPr>
          <w:rFonts w:ascii="Times New Roman" w:hAnsi="Times New Roman"/>
          <w:sz w:val="28"/>
          <w:szCs w:val="28"/>
        </w:rPr>
        <w:t xml:space="preserve">Стиран Дмитрий </w:t>
      </w:r>
      <w:proofErr w:type="spellStart"/>
      <w:r w:rsidRPr="00A16502">
        <w:rPr>
          <w:rFonts w:ascii="Times New Roman" w:hAnsi="Times New Roman"/>
          <w:sz w:val="28"/>
          <w:szCs w:val="28"/>
        </w:rPr>
        <w:t>Генадьевич</w:t>
      </w:r>
      <w:proofErr w:type="spellEnd"/>
    </w:p>
    <w:p w14:paraId="4281D781" w14:textId="77777777" w:rsidR="0032679D" w:rsidRPr="00A16502" w:rsidRDefault="0032679D" w:rsidP="0032679D">
      <w:pPr>
        <w:jc w:val="right"/>
        <w:rPr>
          <w:rFonts w:ascii="Times New Roman" w:hAnsi="Times New Roman"/>
          <w:sz w:val="28"/>
          <w:szCs w:val="28"/>
        </w:rPr>
      </w:pPr>
      <w:r w:rsidRPr="00A16502">
        <w:rPr>
          <w:rFonts w:ascii="Times New Roman" w:hAnsi="Times New Roman"/>
          <w:sz w:val="28"/>
          <w:szCs w:val="28"/>
        </w:rPr>
        <w:t>Научный руководитель:</w:t>
      </w:r>
    </w:p>
    <w:p w14:paraId="120E66E7" w14:textId="772656D7" w:rsidR="0032679D" w:rsidRPr="008F1298" w:rsidRDefault="0032679D" w:rsidP="00AB0795">
      <w:pPr>
        <w:jc w:val="right"/>
        <w:rPr>
          <w:rFonts w:ascii="Times New Roman" w:hAnsi="Times New Roman"/>
          <w:sz w:val="28"/>
          <w:szCs w:val="28"/>
        </w:rPr>
      </w:pPr>
      <w:r>
        <w:rPr>
          <w:rFonts w:ascii="Times New Roman" w:hAnsi="Times New Roman"/>
          <w:sz w:val="28"/>
          <w:szCs w:val="28"/>
        </w:rPr>
        <w:t>Доцент</w:t>
      </w:r>
      <w:r w:rsidRPr="00A16502">
        <w:rPr>
          <w:rFonts w:ascii="Times New Roman" w:hAnsi="Times New Roman"/>
          <w:sz w:val="28"/>
          <w:szCs w:val="28"/>
        </w:rPr>
        <w:t xml:space="preserve"> </w:t>
      </w:r>
      <w:proofErr w:type="spellStart"/>
      <w:r w:rsidRPr="00A16502">
        <w:rPr>
          <w:rFonts w:ascii="Times New Roman" w:hAnsi="Times New Roman"/>
          <w:sz w:val="28"/>
          <w:szCs w:val="28"/>
        </w:rPr>
        <w:t>Мозиас</w:t>
      </w:r>
      <w:proofErr w:type="spellEnd"/>
      <w:r w:rsidRPr="00A16502">
        <w:rPr>
          <w:rFonts w:ascii="Times New Roman" w:hAnsi="Times New Roman"/>
          <w:sz w:val="28"/>
          <w:szCs w:val="28"/>
        </w:rPr>
        <w:t xml:space="preserve"> П.М.</w:t>
      </w:r>
    </w:p>
    <w:p w14:paraId="14DE763C" w14:textId="77777777" w:rsidR="00AB0795" w:rsidRDefault="00AB0795" w:rsidP="00517352">
      <w:pPr>
        <w:spacing w:before="920"/>
        <w:jc w:val="center"/>
        <w:rPr>
          <w:rFonts w:ascii="Times New Roman" w:hAnsi="Times New Roman"/>
          <w:b/>
          <w:sz w:val="28"/>
          <w:szCs w:val="28"/>
        </w:rPr>
      </w:pPr>
    </w:p>
    <w:p w14:paraId="4455763E" w14:textId="3D4E980D" w:rsidR="00517352" w:rsidRPr="00517352" w:rsidRDefault="008C0326" w:rsidP="00AB0795">
      <w:pPr>
        <w:spacing w:before="920"/>
        <w:jc w:val="center"/>
        <w:rPr>
          <w:rFonts w:ascii="Times New Roman" w:hAnsi="Times New Roman"/>
          <w:b/>
          <w:sz w:val="28"/>
          <w:szCs w:val="28"/>
        </w:rPr>
      </w:pPr>
      <w:r>
        <w:rPr>
          <w:rFonts w:ascii="Times New Roman" w:hAnsi="Times New Roman"/>
          <w:b/>
          <w:sz w:val="28"/>
          <w:szCs w:val="28"/>
        </w:rPr>
        <w:t>М</w:t>
      </w:r>
      <w:r w:rsidR="00AB0795">
        <w:rPr>
          <w:rFonts w:ascii="Times New Roman" w:hAnsi="Times New Roman"/>
          <w:b/>
          <w:sz w:val="28"/>
          <w:szCs w:val="28"/>
        </w:rPr>
        <w:t xml:space="preserve">осква, </w:t>
      </w:r>
      <w:r w:rsidR="0032679D" w:rsidRPr="00A16502">
        <w:rPr>
          <w:rFonts w:ascii="Times New Roman" w:hAnsi="Times New Roman"/>
          <w:b/>
          <w:sz w:val="28"/>
          <w:szCs w:val="28"/>
        </w:rPr>
        <w:t>2013</w:t>
      </w:r>
    </w:p>
    <w:sdt>
      <w:sdtPr>
        <w:rPr>
          <w:rFonts w:ascii="Calibri" w:eastAsia="SimSun" w:hAnsi="Calibri"/>
          <w:b w:val="0"/>
          <w:bCs w:val="0"/>
          <w:sz w:val="22"/>
          <w:szCs w:val="22"/>
          <w:lang w:val="ru-RU" w:eastAsia="zh-CN"/>
        </w:rPr>
        <w:id w:val="57757941"/>
        <w:docPartObj>
          <w:docPartGallery w:val="Table of Contents"/>
          <w:docPartUnique/>
        </w:docPartObj>
      </w:sdtPr>
      <w:sdtEndPr>
        <w:rPr>
          <w:noProof/>
        </w:rPr>
      </w:sdtEndPr>
      <w:sdtContent>
        <w:p w14:paraId="6EAC3EDD" w14:textId="553534F3" w:rsidR="00517352" w:rsidRPr="00D33EC8" w:rsidRDefault="00517352">
          <w:pPr>
            <w:pStyle w:val="af1"/>
            <w:rPr>
              <w:sz w:val="28"/>
              <w:szCs w:val="28"/>
              <w:lang w:val="ru-RU"/>
            </w:rPr>
          </w:pPr>
          <w:r w:rsidRPr="00D33EC8">
            <w:rPr>
              <w:sz w:val="28"/>
              <w:szCs w:val="28"/>
              <w:lang w:val="ru-RU"/>
            </w:rPr>
            <w:t>Содержание</w:t>
          </w:r>
        </w:p>
        <w:p w14:paraId="76CD3722" w14:textId="77777777" w:rsidR="00517352" w:rsidRPr="00D33EC8" w:rsidRDefault="00517352">
          <w:pPr>
            <w:pStyle w:val="1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sz w:val="28"/>
              <w:szCs w:val="28"/>
            </w:rPr>
            <w:fldChar w:fldCharType="begin"/>
          </w:r>
          <w:r w:rsidRPr="00517352">
            <w:rPr>
              <w:rFonts w:ascii="Times New Roman" w:hAnsi="Times New Roman"/>
              <w:b w:val="0"/>
              <w:sz w:val="28"/>
              <w:szCs w:val="28"/>
            </w:rPr>
            <w:instrText xml:space="preserve"> TOC \o "1-3" \h \z \u </w:instrText>
          </w:r>
          <w:r w:rsidRPr="00517352">
            <w:rPr>
              <w:rFonts w:ascii="Times New Roman" w:hAnsi="Times New Roman"/>
              <w:b w:val="0"/>
              <w:sz w:val="28"/>
              <w:szCs w:val="28"/>
            </w:rPr>
            <w:fldChar w:fldCharType="separate"/>
          </w:r>
          <w:r w:rsidRPr="00D33EC8">
            <w:rPr>
              <w:rFonts w:ascii="Times New Roman" w:hAnsi="Times New Roman"/>
              <w:b w:val="0"/>
              <w:noProof/>
              <w:sz w:val="28"/>
              <w:szCs w:val="28"/>
            </w:rPr>
            <w:t>Введение</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_Toc229559196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3</w:t>
          </w:r>
          <w:r w:rsidRPr="00517352">
            <w:rPr>
              <w:rFonts w:ascii="Times New Roman" w:hAnsi="Times New Roman"/>
              <w:b w:val="0"/>
              <w:noProof/>
              <w:sz w:val="28"/>
              <w:szCs w:val="28"/>
            </w:rPr>
            <w:fldChar w:fldCharType="end"/>
          </w:r>
        </w:p>
        <w:p w14:paraId="39C90026" w14:textId="77777777" w:rsidR="00517352" w:rsidRPr="00D33EC8" w:rsidRDefault="00517352">
          <w:pPr>
            <w:pStyle w:val="1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Глава 1. Выбор режима регулирования валютного курса в странах с “нарождающимися” рынками</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_Toc229559197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6</w:t>
          </w:r>
          <w:r w:rsidRPr="00517352">
            <w:rPr>
              <w:rFonts w:ascii="Times New Roman" w:hAnsi="Times New Roman"/>
              <w:b w:val="0"/>
              <w:noProof/>
              <w:sz w:val="28"/>
              <w:szCs w:val="28"/>
            </w:rPr>
            <w:fldChar w:fldCharType="end"/>
          </w:r>
        </w:p>
        <w:p w14:paraId="6F1781C0"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1.1 Режимы валютного регулирования</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_Toc229559198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6</w:t>
          </w:r>
          <w:r w:rsidRPr="00517352">
            <w:rPr>
              <w:rFonts w:ascii="Times New Roman" w:hAnsi="Times New Roman"/>
              <w:b w:val="0"/>
              <w:noProof/>
              <w:sz w:val="28"/>
              <w:szCs w:val="28"/>
            </w:rPr>
            <w:fldChar w:fldCharType="end"/>
          </w:r>
        </w:p>
        <w:p w14:paraId="73D99BAE"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1.2 Взаимовлияние валютного курса и показателей платёжного баланса</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_Toc229559199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11</w:t>
          </w:r>
          <w:r w:rsidRPr="00517352">
            <w:rPr>
              <w:rFonts w:ascii="Times New Roman" w:hAnsi="Times New Roman"/>
              <w:b w:val="0"/>
              <w:noProof/>
              <w:sz w:val="28"/>
              <w:szCs w:val="28"/>
            </w:rPr>
            <w:fldChar w:fldCharType="end"/>
          </w:r>
        </w:p>
        <w:p w14:paraId="7E366901"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1.3 Особенности валютного регулирования в условиях развивающихся и постсоциалистических стран</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_Toc229559200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16</w:t>
          </w:r>
          <w:r w:rsidRPr="00517352">
            <w:rPr>
              <w:rFonts w:ascii="Times New Roman" w:hAnsi="Times New Roman"/>
              <w:b w:val="0"/>
              <w:noProof/>
              <w:sz w:val="28"/>
              <w:szCs w:val="28"/>
            </w:rPr>
            <w:fldChar w:fldCharType="end"/>
          </w:r>
        </w:p>
        <w:p w14:paraId="086742E1"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1.4 Этапы реформы валютного регулирования в КНР</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_Toc229559201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19</w:t>
          </w:r>
          <w:r w:rsidRPr="00517352">
            <w:rPr>
              <w:rFonts w:ascii="Times New Roman" w:hAnsi="Times New Roman"/>
              <w:b w:val="0"/>
              <w:noProof/>
              <w:sz w:val="28"/>
              <w:szCs w:val="28"/>
            </w:rPr>
            <w:fldChar w:fldCharType="end"/>
          </w:r>
        </w:p>
        <w:p w14:paraId="7C7D5A6C" w14:textId="77777777" w:rsidR="00517352" w:rsidRPr="00D33EC8" w:rsidRDefault="00517352">
          <w:pPr>
            <w:pStyle w:val="1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Глава 2. Валютная реформа в контексте институционального реформирования китайской экономики</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_Toc229559202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31</w:t>
          </w:r>
          <w:r w:rsidRPr="00517352">
            <w:rPr>
              <w:rFonts w:ascii="Times New Roman" w:hAnsi="Times New Roman"/>
              <w:b w:val="0"/>
              <w:noProof/>
              <w:sz w:val="28"/>
              <w:szCs w:val="28"/>
            </w:rPr>
            <w:fldChar w:fldCharType="end"/>
          </w:r>
        </w:p>
        <w:p w14:paraId="7002D346"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2.1 Воздействие на внешнеторговый сектор</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_Toc229559203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31</w:t>
          </w:r>
          <w:r w:rsidRPr="00517352">
            <w:rPr>
              <w:rFonts w:ascii="Times New Roman" w:hAnsi="Times New Roman"/>
              <w:b w:val="0"/>
              <w:noProof/>
              <w:sz w:val="28"/>
              <w:szCs w:val="28"/>
            </w:rPr>
            <w:fldChar w:fldCharType="end"/>
          </w:r>
        </w:p>
        <w:p w14:paraId="37700FF4"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rPr>
            <w:t>2.2 Воздействие на рынок капитальных активов</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_Toc229559204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35</w:t>
          </w:r>
          <w:r w:rsidRPr="00517352">
            <w:rPr>
              <w:rFonts w:ascii="Times New Roman" w:hAnsi="Times New Roman"/>
              <w:b w:val="0"/>
              <w:noProof/>
              <w:sz w:val="28"/>
              <w:szCs w:val="28"/>
            </w:rPr>
            <w:fldChar w:fldCharType="end"/>
          </w:r>
        </w:p>
        <w:p w14:paraId="6120D04A"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rPr>
            <w:t>2.3 Интернационализация юаня</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_Toc229559205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44</w:t>
          </w:r>
          <w:r w:rsidRPr="00517352">
            <w:rPr>
              <w:rFonts w:ascii="Times New Roman" w:hAnsi="Times New Roman"/>
              <w:b w:val="0"/>
              <w:noProof/>
              <w:sz w:val="28"/>
              <w:szCs w:val="28"/>
            </w:rPr>
            <w:fldChar w:fldCharType="end"/>
          </w:r>
        </w:p>
        <w:p w14:paraId="14A4AF2B" w14:textId="77777777" w:rsidR="00AC3BF2" w:rsidRDefault="00517352">
          <w:pPr>
            <w:pStyle w:val="11"/>
            <w:tabs>
              <w:tab w:val="right" w:leader="dot" w:pos="9679"/>
            </w:tabs>
            <w:rPr>
              <w:rFonts w:ascii="Times New Roman" w:hAnsi="Times New Roman"/>
              <w:b w:val="0"/>
              <w:noProof/>
              <w:sz w:val="28"/>
              <w:szCs w:val="28"/>
              <w:u w:color="000000"/>
              <w:shd w:val="clear" w:color="auto" w:fill="FFFFFF"/>
            </w:rPr>
          </w:pPr>
          <w:r w:rsidRPr="00517352">
            <w:rPr>
              <w:rFonts w:ascii="Times New Roman" w:hAnsi="Times New Roman"/>
              <w:b w:val="0"/>
              <w:noProof/>
              <w:sz w:val="28"/>
              <w:szCs w:val="28"/>
            </w:rPr>
            <w:t xml:space="preserve">Глава 3. </w:t>
          </w:r>
          <w:r w:rsidRPr="00517352">
            <w:rPr>
              <w:rFonts w:ascii="Times New Roman" w:hAnsi="Times New Roman"/>
              <w:b w:val="0"/>
              <w:noProof/>
              <w:sz w:val="28"/>
              <w:szCs w:val="28"/>
              <w:u w:color="000000"/>
              <w:shd w:val="clear" w:color="auto" w:fill="FFFFFF"/>
            </w:rPr>
            <w:t xml:space="preserve">Сравнительный анализ режима валютного регулирования </w:t>
          </w:r>
        </w:p>
        <w:p w14:paraId="42E3A01E" w14:textId="0CE0AE96" w:rsidR="00517352" w:rsidRPr="00D33EC8" w:rsidRDefault="00517352">
          <w:pPr>
            <w:pStyle w:val="1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u w:color="000000"/>
              <w:shd w:val="clear" w:color="auto" w:fill="FFFFFF"/>
            </w:rPr>
            <w:t>в КНР и РФ</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_Toc229559206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55</w:t>
          </w:r>
          <w:r w:rsidRPr="00517352">
            <w:rPr>
              <w:rFonts w:ascii="Times New Roman" w:hAnsi="Times New Roman"/>
              <w:b w:val="0"/>
              <w:noProof/>
              <w:sz w:val="28"/>
              <w:szCs w:val="28"/>
            </w:rPr>
            <w:fldChar w:fldCharType="end"/>
          </w:r>
        </w:p>
        <w:p w14:paraId="318274B1"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rPr>
            <w:t>3.1 Сопоставление макроэкономических тенденций</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_Toc229559207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55</w:t>
          </w:r>
          <w:r w:rsidRPr="00517352">
            <w:rPr>
              <w:rFonts w:ascii="Times New Roman" w:hAnsi="Times New Roman"/>
              <w:b w:val="0"/>
              <w:noProof/>
              <w:sz w:val="28"/>
              <w:szCs w:val="28"/>
            </w:rPr>
            <w:fldChar w:fldCharType="end"/>
          </w:r>
        </w:p>
        <w:p w14:paraId="74C38350"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rPr>
            <w:t>3.2 Анализ валютного режима РФ</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_Toc229559208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58</w:t>
          </w:r>
          <w:r w:rsidRPr="00517352">
            <w:rPr>
              <w:rFonts w:ascii="Times New Roman" w:hAnsi="Times New Roman"/>
              <w:b w:val="0"/>
              <w:noProof/>
              <w:sz w:val="28"/>
              <w:szCs w:val="28"/>
            </w:rPr>
            <w:fldChar w:fldCharType="end"/>
          </w:r>
        </w:p>
        <w:p w14:paraId="0B918C2D" w14:textId="77777777" w:rsidR="00517352" w:rsidRPr="00D33EC8" w:rsidRDefault="00517352">
          <w:pPr>
            <w:pStyle w:val="2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rPr>
            <w:t>3.3 Возможности взаимного обмена опытом</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_Toc229559209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69</w:t>
          </w:r>
          <w:r w:rsidRPr="00517352">
            <w:rPr>
              <w:rFonts w:ascii="Times New Roman" w:hAnsi="Times New Roman"/>
              <w:b w:val="0"/>
              <w:noProof/>
              <w:sz w:val="28"/>
              <w:szCs w:val="28"/>
            </w:rPr>
            <w:fldChar w:fldCharType="end"/>
          </w:r>
        </w:p>
        <w:p w14:paraId="69BB546A" w14:textId="77777777" w:rsidR="00517352" w:rsidRPr="00D33EC8" w:rsidRDefault="00517352">
          <w:pPr>
            <w:pStyle w:val="11"/>
            <w:tabs>
              <w:tab w:val="right" w:leader="dot" w:pos="9679"/>
            </w:tabs>
            <w:rPr>
              <w:rFonts w:ascii="Times New Roman" w:eastAsiaTheme="minorEastAsia" w:hAnsi="Times New Roman"/>
              <w:b w:val="0"/>
              <w:noProof/>
              <w:sz w:val="28"/>
              <w:szCs w:val="28"/>
              <w:lang w:eastAsia="ja-JP"/>
            </w:rPr>
          </w:pPr>
          <w:r w:rsidRPr="00517352">
            <w:rPr>
              <w:rFonts w:ascii="Times New Roman" w:hAnsi="Times New Roman"/>
              <w:b w:val="0"/>
              <w:noProof/>
              <w:sz w:val="28"/>
              <w:szCs w:val="28"/>
              <w:shd w:val="clear" w:color="auto" w:fill="FFFFFF"/>
            </w:rPr>
            <w:t>Заключение</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_Toc229559210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73</w:t>
          </w:r>
          <w:r w:rsidRPr="00517352">
            <w:rPr>
              <w:rFonts w:ascii="Times New Roman" w:hAnsi="Times New Roman"/>
              <w:b w:val="0"/>
              <w:noProof/>
              <w:sz w:val="28"/>
              <w:szCs w:val="28"/>
            </w:rPr>
            <w:fldChar w:fldCharType="end"/>
          </w:r>
        </w:p>
        <w:p w14:paraId="52A25DF1" w14:textId="77777777" w:rsidR="00517352" w:rsidRPr="00517352" w:rsidRDefault="00517352">
          <w:pPr>
            <w:pStyle w:val="11"/>
            <w:tabs>
              <w:tab w:val="right" w:leader="dot" w:pos="9679"/>
            </w:tabs>
            <w:rPr>
              <w:rFonts w:ascii="Times New Roman" w:eastAsiaTheme="minorEastAsia" w:hAnsi="Times New Roman"/>
              <w:b w:val="0"/>
              <w:noProof/>
              <w:sz w:val="28"/>
              <w:szCs w:val="28"/>
              <w:lang w:val="en-US" w:eastAsia="ja-JP"/>
            </w:rPr>
          </w:pPr>
          <w:r w:rsidRPr="00517352">
            <w:rPr>
              <w:rFonts w:ascii="Times New Roman" w:hAnsi="Times New Roman"/>
              <w:b w:val="0"/>
              <w:noProof/>
              <w:sz w:val="28"/>
              <w:szCs w:val="28"/>
            </w:rPr>
            <w:t>Список использованной литературы</w:t>
          </w:r>
          <w:r w:rsidRPr="00517352">
            <w:rPr>
              <w:rFonts w:ascii="Times New Roman" w:hAnsi="Times New Roman"/>
              <w:b w:val="0"/>
              <w:noProof/>
              <w:sz w:val="28"/>
              <w:szCs w:val="28"/>
            </w:rPr>
            <w:tab/>
          </w:r>
          <w:r w:rsidRPr="00517352">
            <w:rPr>
              <w:rFonts w:ascii="Times New Roman" w:hAnsi="Times New Roman"/>
              <w:b w:val="0"/>
              <w:noProof/>
              <w:sz w:val="28"/>
              <w:szCs w:val="28"/>
            </w:rPr>
            <w:fldChar w:fldCharType="begin"/>
          </w:r>
          <w:r w:rsidRPr="00517352">
            <w:rPr>
              <w:rFonts w:ascii="Times New Roman" w:hAnsi="Times New Roman"/>
              <w:b w:val="0"/>
              <w:noProof/>
              <w:sz w:val="28"/>
              <w:szCs w:val="28"/>
            </w:rPr>
            <w:instrText xml:space="preserve"> PAGEREF _Toc229559211 \h </w:instrText>
          </w:r>
          <w:r w:rsidRPr="00517352">
            <w:rPr>
              <w:rFonts w:ascii="Times New Roman" w:hAnsi="Times New Roman"/>
              <w:b w:val="0"/>
              <w:noProof/>
              <w:sz w:val="28"/>
              <w:szCs w:val="28"/>
            </w:rPr>
          </w:r>
          <w:r w:rsidRPr="00517352">
            <w:rPr>
              <w:rFonts w:ascii="Times New Roman" w:hAnsi="Times New Roman"/>
              <w:b w:val="0"/>
              <w:noProof/>
              <w:sz w:val="28"/>
              <w:szCs w:val="28"/>
            </w:rPr>
            <w:fldChar w:fldCharType="separate"/>
          </w:r>
          <w:r w:rsidR="00EF7A14">
            <w:rPr>
              <w:rFonts w:ascii="Times New Roman" w:hAnsi="Times New Roman"/>
              <w:b w:val="0"/>
              <w:noProof/>
              <w:sz w:val="28"/>
              <w:szCs w:val="28"/>
            </w:rPr>
            <w:t>76</w:t>
          </w:r>
          <w:r w:rsidRPr="00517352">
            <w:rPr>
              <w:rFonts w:ascii="Times New Roman" w:hAnsi="Times New Roman"/>
              <w:b w:val="0"/>
              <w:noProof/>
              <w:sz w:val="28"/>
              <w:szCs w:val="28"/>
            </w:rPr>
            <w:fldChar w:fldCharType="end"/>
          </w:r>
        </w:p>
        <w:p w14:paraId="60F483F8" w14:textId="39FAD4EC" w:rsidR="00517352" w:rsidRPr="00517352" w:rsidRDefault="00517352">
          <w:r w:rsidRPr="00517352">
            <w:rPr>
              <w:rFonts w:ascii="Times New Roman" w:hAnsi="Times New Roman"/>
              <w:bCs/>
              <w:noProof/>
              <w:sz w:val="28"/>
              <w:szCs w:val="28"/>
            </w:rPr>
            <w:fldChar w:fldCharType="end"/>
          </w:r>
        </w:p>
      </w:sdtContent>
    </w:sdt>
    <w:p w14:paraId="1DA613E6" w14:textId="77777777" w:rsidR="00517352" w:rsidRDefault="00517352" w:rsidP="0032679D">
      <w:pPr>
        <w:rPr>
          <w:rFonts w:ascii="Times New Roman" w:hAnsi="Times New Roman"/>
          <w:sz w:val="28"/>
          <w:szCs w:val="28"/>
        </w:rPr>
      </w:pPr>
    </w:p>
    <w:p w14:paraId="07561D33" w14:textId="77777777" w:rsidR="00517352" w:rsidRDefault="00517352" w:rsidP="0032679D">
      <w:pPr>
        <w:rPr>
          <w:rFonts w:ascii="Times New Roman" w:hAnsi="Times New Roman"/>
          <w:sz w:val="28"/>
          <w:szCs w:val="28"/>
        </w:rPr>
      </w:pPr>
    </w:p>
    <w:p w14:paraId="4309079B" w14:textId="77777777" w:rsidR="00AC3BF2" w:rsidRDefault="00AC3BF2" w:rsidP="0032679D">
      <w:pPr>
        <w:rPr>
          <w:rFonts w:ascii="Times New Roman" w:hAnsi="Times New Roman"/>
          <w:sz w:val="28"/>
          <w:szCs w:val="28"/>
        </w:rPr>
      </w:pPr>
    </w:p>
    <w:p w14:paraId="4818E2F9" w14:textId="77777777" w:rsidR="00517352" w:rsidRDefault="00517352" w:rsidP="0032679D">
      <w:pPr>
        <w:rPr>
          <w:rFonts w:ascii="Times New Roman" w:hAnsi="Times New Roman"/>
          <w:sz w:val="28"/>
          <w:szCs w:val="28"/>
        </w:rPr>
      </w:pPr>
    </w:p>
    <w:p w14:paraId="7DC8463E" w14:textId="77777777" w:rsidR="00517352" w:rsidRDefault="00517352" w:rsidP="0032679D">
      <w:pPr>
        <w:rPr>
          <w:rFonts w:ascii="Times New Roman" w:hAnsi="Times New Roman"/>
          <w:sz w:val="28"/>
          <w:szCs w:val="28"/>
        </w:rPr>
      </w:pPr>
    </w:p>
    <w:p w14:paraId="073BA5EC" w14:textId="77777777" w:rsidR="00517352" w:rsidRDefault="00517352" w:rsidP="0032679D">
      <w:pPr>
        <w:rPr>
          <w:rFonts w:ascii="Times New Roman" w:hAnsi="Times New Roman"/>
          <w:sz w:val="28"/>
          <w:szCs w:val="28"/>
        </w:rPr>
      </w:pPr>
    </w:p>
    <w:p w14:paraId="08D2E434" w14:textId="77777777" w:rsidR="008C0326" w:rsidRPr="00D33EC8" w:rsidRDefault="000D3CF9" w:rsidP="00AB0795">
      <w:pPr>
        <w:pStyle w:val="1"/>
        <w:ind w:firstLine="709"/>
        <w:jc w:val="left"/>
      </w:pPr>
      <w:bookmarkStart w:id="1" w:name="_Toc229558606"/>
      <w:bookmarkStart w:id="2" w:name="_Toc229559196"/>
      <w:r w:rsidRPr="00D33EC8">
        <w:lastRenderedPageBreak/>
        <w:t>Введение</w:t>
      </w:r>
      <w:bookmarkEnd w:id="1"/>
      <w:bookmarkEnd w:id="2"/>
    </w:p>
    <w:p w14:paraId="2A3B69C5" w14:textId="77777777" w:rsidR="00517352" w:rsidRPr="00517352" w:rsidRDefault="00517352" w:rsidP="00AB0795">
      <w:pPr>
        <w:ind w:firstLine="709"/>
      </w:pPr>
    </w:p>
    <w:p w14:paraId="5AE21C7E" w14:textId="7C521A80" w:rsidR="008D73E0" w:rsidRDefault="00277940" w:rsidP="00AB0795">
      <w:pPr>
        <w:ind w:firstLine="709"/>
        <w:jc w:val="both"/>
        <w:rPr>
          <w:rFonts w:ascii="Times New Roman" w:hAnsi="Times New Roman"/>
          <w:sz w:val="28"/>
          <w:szCs w:val="28"/>
        </w:rPr>
      </w:pPr>
      <w:r>
        <w:rPr>
          <w:rFonts w:ascii="Times New Roman" w:hAnsi="Times New Roman"/>
          <w:sz w:val="28"/>
          <w:szCs w:val="28"/>
        </w:rPr>
        <w:t>Последние десятилетия были отмечены</w:t>
      </w:r>
      <w:r w:rsidR="00D33EC8">
        <w:rPr>
          <w:rFonts w:ascii="Times New Roman" w:hAnsi="Times New Roman"/>
          <w:sz w:val="28"/>
          <w:szCs w:val="28"/>
        </w:rPr>
        <w:t xml:space="preserve"> укреплением экономической мощи ведущей азиатской державы – Китайской Народной Республики. Высокие темпы экономического роста, которые демонстрирует китайская экономика, являются следствием многолетних комплексных экономических реформ, направленных на проведение постепенной перестройки её экономической системы.   </w:t>
      </w:r>
    </w:p>
    <w:p w14:paraId="27FBE769" w14:textId="488B2AD0" w:rsidR="00D33EC8" w:rsidRPr="008D73E0" w:rsidRDefault="00277940" w:rsidP="00AB0795">
      <w:pPr>
        <w:ind w:firstLine="709"/>
        <w:jc w:val="both"/>
        <w:rPr>
          <w:rFonts w:ascii="Times New Roman" w:hAnsi="Times New Roman"/>
          <w:sz w:val="28"/>
          <w:szCs w:val="28"/>
        </w:rPr>
      </w:pPr>
      <w:r>
        <w:rPr>
          <w:rFonts w:ascii="Times New Roman" w:hAnsi="Times New Roman"/>
          <w:sz w:val="28"/>
          <w:szCs w:val="28"/>
        </w:rPr>
        <w:t>Р</w:t>
      </w:r>
      <w:r w:rsidR="008D73E0">
        <w:rPr>
          <w:rFonts w:ascii="Times New Roman" w:hAnsi="Times New Roman"/>
          <w:sz w:val="28"/>
          <w:szCs w:val="28"/>
        </w:rPr>
        <w:t>ыночные преобразования осуществляются на системном уровне</w:t>
      </w:r>
      <w:r w:rsidR="008D73E0" w:rsidRPr="008D73E0">
        <w:rPr>
          <w:rFonts w:ascii="Times New Roman" w:hAnsi="Times New Roman"/>
          <w:sz w:val="28"/>
          <w:szCs w:val="28"/>
        </w:rPr>
        <w:t>:</w:t>
      </w:r>
      <w:r w:rsidR="008D73E0">
        <w:rPr>
          <w:rFonts w:ascii="Times New Roman" w:hAnsi="Times New Roman"/>
          <w:sz w:val="28"/>
          <w:szCs w:val="28"/>
        </w:rPr>
        <w:t xml:space="preserve"> изменения в одной сфере приводят к изменениям в другой. Будучи взаимосвяз</w:t>
      </w:r>
      <w:r w:rsidR="00E43EEE">
        <w:rPr>
          <w:rFonts w:ascii="Times New Roman" w:hAnsi="Times New Roman"/>
          <w:sz w:val="28"/>
          <w:szCs w:val="28"/>
        </w:rPr>
        <w:t>анными элементами единой цепочки</w:t>
      </w:r>
      <w:r w:rsidR="008D73E0">
        <w:rPr>
          <w:rFonts w:ascii="Times New Roman" w:hAnsi="Times New Roman"/>
          <w:sz w:val="28"/>
          <w:szCs w:val="28"/>
        </w:rPr>
        <w:t xml:space="preserve">, они оказывают непосредственное влияние друг на друга. </w:t>
      </w:r>
      <w:r>
        <w:rPr>
          <w:rFonts w:ascii="Times New Roman" w:hAnsi="Times New Roman"/>
          <w:sz w:val="28"/>
          <w:szCs w:val="28"/>
        </w:rPr>
        <w:t>Особое значение имеет</w:t>
      </w:r>
      <w:r w:rsidR="008D73E0">
        <w:rPr>
          <w:rFonts w:ascii="Times New Roman" w:hAnsi="Times New Roman"/>
          <w:sz w:val="28"/>
          <w:szCs w:val="28"/>
        </w:rPr>
        <w:t xml:space="preserve"> развитие системы валютного регулиро</w:t>
      </w:r>
      <w:r w:rsidR="00E43EEE">
        <w:rPr>
          <w:rFonts w:ascii="Times New Roman" w:hAnsi="Times New Roman"/>
          <w:sz w:val="28"/>
          <w:szCs w:val="28"/>
        </w:rPr>
        <w:t>вания в Китае, так как она</w:t>
      </w:r>
      <w:r w:rsidR="008D73E0">
        <w:rPr>
          <w:rFonts w:ascii="Times New Roman" w:hAnsi="Times New Roman"/>
          <w:sz w:val="28"/>
          <w:szCs w:val="28"/>
        </w:rPr>
        <w:t xml:space="preserve"> является ключевым индикатором реформ всей финансовой сферы. </w:t>
      </w:r>
    </w:p>
    <w:p w14:paraId="3F7A454B" w14:textId="3CB5AF60" w:rsidR="0010003E" w:rsidRDefault="008C0326" w:rsidP="00AB0795">
      <w:pPr>
        <w:ind w:firstLine="709"/>
        <w:jc w:val="both"/>
        <w:rPr>
          <w:rFonts w:ascii="Times New Roman" w:hAnsi="Times New Roman"/>
          <w:sz w:val="28"/>
          <w:szCs w:val="28"/>
        </w:rPr>
      </w:pPr>
      <w:r w:rsidRPr="0010003E">
        <w:rPr>
          <w:rFonts w:ascii="Times New Roman" w:hAnsi="Times New Roman"/>
          <w:b/>
          <w:sz w:val="28"/>
          <w:szCs w:val="28"/>
        </w:rPr>
        <w:t>Тема</w:t>
      </w:r>
      <w:r>
        <w:rPr>
          <w:rFonts w:ascii="Times New Roman" w:hAnsi="Times New Roman"/>
          <w:sz w:val="28"/>
          <w:szCs w:val="28"/>
        </w:rPr>
        <w:t xml:space="preserve"> валютного регулирования КНР представляет особый интерес в </w:t>
      </w:r>
      <w:r w:rsidR="00AD3149">
        <w:rPr>
          <w:rFonts w:ascii="Times New Roman" w:hAnsi="Times New Roman"/>
          <w:sz w:val="28"/>
          <w:szCs w:val="28"/>
        </w:rPr>
        <w:t xml:space="preserve">академической среде и является </w:t>
      </w:r>
      <w:r w:rsidR="00AD3149" w:rsidRPr="00196D73">
        <w:rPr>
          <w:rFonts w:ascii="Times New Roman" w:hAnsi="Times New Roman"/>
          <w:b/>
          <w:sz w:val="28"/>
          <w:szCs w:val="28"/>
        </w:rPr>
        <w:t>акту</w:t>
      </w:r>
      <w:r w:rsidR="00196D73" w:rsidRPr="00196D73">
        <w:rPr>
          <w:rFonts w:ascii="Times New Roman" w:hAnsi="Times New Roman"/>
          <w:b/>
          <w:sz w:val="28"/>
          <w:szCs w:val="28"/>
        </w:rPr>
        <w:t>а</w:t>
      </w:r>
      <w:r w:rsidR="00AD3149" w:rsidRPr="00196D73">
        <w:rPr>
          <w:rFonts w:ascii="Times New Roman" w:hAnsi="Times New Roman"/>
          <w:b/>
          <w:sz w:val="28"/>
          <w:szCs w:val="28"/>
        </w:rPr>
        <w:t>льной</w:t>
      </w:r>
      <w:r w:rsidR="00AD3149">
        <w:rPr>
          <w:rFonts w:ascii="Times New Roman" w:hAnsi="Times New Roman"/>
          <w:sz w:val="28"/>
          <w:szCs w:val="28"/>
        </w:rPr>
        <w:t xml:space="preserve"> </w:t>
      </w:r>
      <w:r w:rsidR="00196D73">
        <w:rPr>
          <w:rFonts w:ascii="Times New Roman" w:hAnsi="Times New Roman"/>
          <w:sz w:val="28"/>
          <w:szCs w:val="28"/>
        </w:rPr>
        <w:t xml:space="preserve">в </w:t>
      </w:r>
      <w:r>
        <w:rPr>
          <w:rFonts w:ascii="Times New Roman" w:hAnsi="Times New Roman"/>
          <w:sz w:val="28"/>
          <w:szCs w:val="28"/>
        </w:rPr>
        <w:t>из</w:t>
      </w:r>
      <w:r w:rsidR="00196D73">
        <w:rPr>
          <w:rFonts w:ascii="Times New Roman" w:hAnsi="Times New Roman"/>
          <w:sz w:val="28"/>
          <w:szCs w:val="28"/>
        </w:rPr>
        <w:t xml:space="preserve">учении не только потому, что </w:t>
      </w:r>
      <w:r>
        <w:rPr>
          <w:rFonts w:ascii="Times New Roman" w:hAnsi="Times New Roman"/>
          <w:sz w:val="28"/>
          <w:szCs w:val="28"/>
        </w:rPr>
        <w:t>затрагивает и</w:t>
      </w:r>
      <w:r w:rsidR="00277940">
        <w:rPr>
          <w:rFonts w:ascii="Times New Roman" w:hAnsi="Times New Roman"/>
          <w:sz w:val="28"/>
          <w:szCs w:val="28"/>
        </w:rPr>
        <w:t>зменения в финансовой сфере КНР. Валютная реформа является</w:t>
      </w:r>
      <w:r>
        <w:rPr>
          <w:rFonts w:ascii="Times New Roman" w:hAnsi="Times New Roman"/>
          <w:sz w:val="28"/>
          <w:szCs w:val="28"/>
        </w:rPr>
        <w:t xml:space="preserve"> логическим продолжением структурной перестройки э</w:t>
      </w:r>
      <w:r w:rsidR="00277940">
        <w:rPr>
          <w:rFonts w:ascii="Times New Roman" w:hAnsi="Times New Roman"/>
          <w:sz w:val="28"/>
          <w:szCs w:val="28"/>
        </w:rPr>
        <w:t>кономической модели страны, она</w:t>
      </w:r>
      <w:r>
        <w:rPr>
          <w:rFonts w:ascii="Times New Roman" w:hAnsi="Times New Roman"/>
          <w:sz w:val="28"/>
          <w:szCs w:val="28"/>
        </w:rPr>
        <w:t xml:space="preserve"> отвечает требованиям м</w:t>
      </w:r>
      <w:r w:rsidR="00277940">
        <w:rPr>
          <w:rFonts w:ascii="Times New Roman" w:hAnsi="Times New Roman"/>
          <w:sz w:val="28"/>
          <w:szCs w:val="28"/>
        </w:rPr>
        <w:t>ирового экономического развития</w:t>
      </w:r>
      <w:r w:rsidR="00277940" w:rsidRPr="00277940">
        <w:rPr>
          <w:rFonts w:ascii="Times New Roman" w:hAnsi="Times New Roman"/>
          <w:sz w:val="28"/>
          <w:szCs w:val="28"/>
        </w:rPr>
        <w:t>:</w:t>
      </w:r>
      <w:r>
        <w:rPr>
          <w:rFonts w:ascii="Times New Roman" w:hAnsi="Times New Roman"/>
          <w:sz w:val="28"/>
          <w:szCs w:val="28"/>
        </w:rPr>
        <w:t xml:space="preserve"> Китай, являясь главным мировым экспортёром, на протяжении многих лет оказывался под градом критики торговых партнёров за то, что оставлял валютный курс неизменным на протяжении долгого времени, а внутренние финансовые рынк</w:t>
      </w:r>
      <w:r w:rsidR="0010003E">
        <w:rPr>
          <w:rFonts w:ascii="Times New Roman" w:hAnsi="Times New Roman"/>
          <w:sz w:val="28"/>
          <w:szCs w:val="28"/>
        </w:rPr>
        <w:t xml:space="preserve">и – закрытыми от иностранцев. </w:t>
      </w:r>
      <w:r>
        <w:rPr>
          <w:rFonts w:ascii="Times New Roman" w:hAnsi="Times New Roman"/>
          <w:sz w:val="28"/>
          <w:szCs w:val="28"/>
        </w:rPr>
        <w:t xml:space="preserve">Теперь ситуация несколько иная. С 2005 г. Китай перешёл на систему плавающего управляемого курса, начав проводить постепенную ревальвацию своей валюты. </w:t>
      </w:r>
    </w:p>
    <w:p w14:paraId="36C1AF99" w14:textId="719F403C" w:rsidR="0010003E" w:rsidRDefault="0010003E" w:rsidP="00AB0795">
      <w:pPr>
        <w:ind w:firstLine="709"/>
        <w:jc w:val="both"/>
        <w:rPr>
          <w:rFonts w:ascii="Times New Roman" w:hAnsi="Times New Roman"/>
          <w:sz w:val="28"/>
          <w:szCs w:val="28"/>
        </w:rPr>
      </w:pPr>
      <w:r>
        <w:rPr>
          <w:rFonts w:ascii="Times New Roman" w:hAnsi="Times New Roman"/>
          <w:sz w:val="28"/>
          <w:szCs w:val="28"/>
        </w:rPr>
        <w:t>Данное исследование представля</w:t>
      </w:r>
      <w:r w:rsidR="00277940">
        <w:rPr>
          <w:rFonts w:ascii="Times New Roman" w:hAnsi="Times New Roman"/>
          <w:sz w:val="28"/>
          <w:szCs w:val="28"/>
        </w:rPr>
        <w:t>ется актуальность и практическую значимость</w:t>
      </w:r>
      <w:r>
        <w:rPr>
          <w:rFonts w:ascii="Times New Roman" w:hAnsi="Times New Roman"/>
          <w:sz w:val="28"/>
          <w:szCs w:val="28"/>
        </w:rPr>
        <w:t xml:space="preserve"> и потому</w:t>
      </w:r>
      <w:r w:rsidR="00277940">
        <w:rPr>
          <w:rFonts w:ascii="Times New Roman" w:hAnsi="Times New Roman"/>
          <w:sz w:val="28"/>
          <w:szCs w:val="28"/>
        </w:rPr>
        <w:t>,</w:t>
      </w:r>
      <w:r>
        <w:rPr>
          <w:rFonts w:ascii="Times New Roman" w:hAnsi="Times New Roman"/>
          <w:sz w:val="28"/>
          <w:szCs w:val="28"/>
        </w:rPr>
        <w:t xml:space="preserve"> что оно </w:t>
      </w:r>
      <w:r w:rsidR="00277940">
        <w:rPr>
          <w:rFonts w:ascii="Times New Roman" w:hAnsi="Times New Roman"/>
          <w:sz w:val="28"/>
          <w:szCs w:val="28"/>
        </w:rPr>
        <w:t>описывает</w:t>
      </w:r>
      <w:r>
        <w:rPr>
          <w:rFonts w:ascii="Times New Roman" w:hAnsi="Times New Roman"/>
          <w:sz w:val="28"/>
          <w:szCs w:val="28"/>
        </w:rPr>
        <w:t xml:space="preserve"> динамику современных изменений валютного режима КНР, позволяя строить прогнозы относительно концепции будущего развития юаня, оценивая потенциальные финансовые выгоды и издержки для российского инвестора.</w:t>
      </w:r>
    </w:p>
    <w:p w14:paraId="240E82A0" w14:textId="5673B9BB" w:rsidR="008D73E0" w:rsidRDefault="008D73E0" w:rsidP="00AB0795">
      <w:pPr>
        <w:ind w:firstLine="709"/>
        <w:jc w:val="both"/>
        <w:rPr>
          <w:rFonts w:ascii="Times New Roman" w:hAnsi="Times New Roman"/>
          <w:sz w:val="28"/>
          <w:szCs w:val="28"/>
        </w:rPr>
      </w:pPr>
      <w:r>
        <w:rPr>
          <w:rFonts w:ascii="Times New Roman" w:hAnsi="Times New Roman"/>
          <w:sz w:val="28"/>
          <w:szCs w:val="28"/>
        </w:rPr>
        <w:t>В российской научной среде эта тема пока проработана незначительно. Среди авторов трудов по данной проблеме стоит выд</w:t>
      </w:r>
      <w:r w:rsidR="003C2884">
        <w:rPr>
          <w:rFonts w:ascii="Times New Roman" w:hAnsi="Times New Roman"/>
          <w:sz w:val="28"/>
          <w:szCs w:val="28"/>
        </w:rPr>
        <w:t xml:space="preserve">елить </w:t>
      </w:r>
      <w:proofErr w:type="spellStart"/>
      <w:r w:rsidR="003C2884">
        <w:rPr>
          <w:rFonts w:ascii="Times New Roman" w:hAnsi="Times New Roman"/>
          <w:sz w:val="28"/>
          <w:szCs w:val="28"/>
        </w:rPr>
        <w:t>Софьянникова</w:t>
      </w:r>
      <w:proofErr w:type="spellEnd"/>
      <w:r w:rsidR="003C2884">
        <w:rPr>
          <w:rFonts w:ascii="Times New Roman" w:hAnsi="Times New Roman"/>
          <w:sz w:val="28"/>
          <w:szCs w:val="28"/>
        </w:rPr>
        <w:t xml:space="preserve"> И.М.,</w:t>
      </w:r>
      <w:r>
        <w:rPr>
          <w:rFonts w:ascii="Times New Roman" w:hAnsi="Times New Roman"/>
          <w:sz w:val="28"/>
          <w:szCs w:val="28"/>
        </w:rPr>
        <w:t xml:space="preserve"> Солнцева О.,</w:t>
      </w:r>
      <w:r w:rsidR="00277940">
        <w:rPr>
          <w:rFonts w:ascii="Times New Roman" w:hAnsi="Times New Roman"/>
          <w:sz w:val="28"/>
          <w:szCs w:val="28"/>
        </w:rPr>
        <w:t xml:space="preserve"> Ш</w:t>
      </w:r>
      <w:r w:rsidR="003C2884">
        <w:rPr>
          <w:rFonts w:ascii="Times New Roman" w:hAnsi="Times New Roman"/>
          <w:sz w:val="28"/>
          <w:szCs w:val="28"/>
        </w:rPr>
        <w:t>евеля А.,</w:t>
      </w:r>
      <w:r>
        <w:rPr>
          <w:rFonts w:ascii="Times New Roman" w:hAnsi="Times New Roman"/>
          <w:sz w:val="28"/>
          <w:szCs w:val="28"/>
        </w:rPr>
        <w:t xml:space="preserve"> которые отразили этапы развития реформы системы валютного регулирования и проанализировали механизм валютного контроля в условиях кредитно-денежной по</w:t>
      </w:r>
      <w:r w:rsidR="003C2884">
        <w:rPr>
          <w:rFonts w:ascii="Times New Roman" w:hAnsi="Times New Roman"/>
          <w:sz w:val="28"/>
          <w:szCs w:val="28"/>
        </w:rPr>
        <w:t xml:space="preserve">литики КНР. </w:t>
      </w:r>
    </w:p>
    <w:p w14:paraId="2A9849BC" w14:textId="3BA67EE9" w:rsidR="00277940" w:rsidRDefault="00277940" w:rsidP="00277940">
      <w:pPr>
        <w:ind w:firstLine="709"/>
        <w:jc w:val="both"/>
        <w:rPr>
          <w:rFonts w:ascii="Times New Roman" w:hAnsi="Times New Roman"/>
          <w:sz w:val="28"/>
          <w:szCs w:val="28"/>
        </w:rPr>
      </w:pPr>
      <w:r>
        <w:rPr>
          <w:rFonts w:ascii="Times New Roman" w:hAnsi="Times New Roman"/>
          <w:sz w:val="28"/>
          <w:szCs w:val="28"/>
        </w:rPr>
        <w:lastRenderedPageBreak/>
        <w:t>Кроме того в ходе исследования были проанализированы работы других известных российских китаеведов и финансистов</w:t>
      </w:r>
      <w:r w:rsidRPr="00B14514">
        <w:rPr>
          <w:rFonts w:ascii="Times New Roman" w:hAnsi="Times New Roman"/>
          <w:sz w:val="28"/>
          <w:szCs w:val="28"/>
        </w:rPr>
        <w:t>:</w:t>
      </w:r>
      <w:r>
        <w:rPr>
          <w:rFonts w:ascii="Times New Roman" w:hAnsi="Times New Roman"/>
          <w:sz w:val="28"/>
          <w:szCs w:val="28"/>
        </w:rPr>
        <w:t xml:space="preserve"> Я.М. </w:t>
      </w:r>
      <w:proofErr w:type="spellStart"/>
      <w:r>
        <w:rPr>
          <w:rFonts w:ascii="Times New Roman" w:hAnsi="Times New Roman"/>
          <w:sz w:val="28"/>
          <w:szCs w:val="28"/>
        </w:rPr>
        <w:t>Бергера</w:t>
      </w:r>
      <w:proofErr w:type="spellEnd"/>
      <w:r>
        <w:rPr>
          <w:rFonts w:ascii="Times New Roman" w:hAnsi="Times New Roman"/>
          <w:sz w:val="28"/>
          <w:szCs w:val="28"/>
        </w:rPr>
        <w:t xml:space="preserve">, В.Г. </w:t>
      </w:r>
      <w:proofErr w:type="spellStart"/>
      <w:r>
        <w:rPr>
          <w:rFonts w:ascii="Times New Roman" w:hAnsi="Times New Roman"/>
          <w:sz w:val="28"/>
          <w:szCs w:val="28"/>
        </w:rPr>
        <w:t>Гельбраса</w:t>
      </w:r>
      <w:proofErr w:type="spellEnd"/>
      <w:r>
        <w:rPr>
          <w:rFonts w:ascii="Times New Roman" w:hAnsi="Times New Roman"/>
          <w:sz w:val="28"/>
          <w:szCs w:val="28"/>
        </w:rPr>
        <w:t xml:space="preserve">, </w:t>
      </w:r>
      <w:r w:rsidR="00E43EEE">
        <w:rPr>
          <w:rFonts w:ascii="Times New Roman" w:hAnsi="Times New Roman"/>
          <w:sz w:val="28"/>
          <w:szCs w:val="28"/>
        </w:rPr>
        <w:t xml:space="preserve">Л.И. Кондрашовой, П.М. </w:t>
      </w:r>
      <w:proofErr w:type="spellStart"/>
      <w:r w:rsidR="00E43EEE">
        <w:rPr>
          <w:rFonts w:ascii="Times New Roman" w:hAnsi="Times New Roman"/>
          <w:sz w:val="28"/>
          <w:szCs w:val="28"/>
        </w:rPr>
        <w:t>Мозиаса</w:t>
      </w:r>
      <w:proofErr w:type="spellEnd"/>
      <w:r>
        <w:rPr>
          <w:rFonts w:ascii="Times New Roman" w:hAnsi="Times New Roman"/>
          <w:sz w:val="28"/>
          <w:szCs w:val="28"/>
        </w:rPr>
        <w:t xml:space="preserve">, К. Юдаевой и других. </w:t>
      </w:r>
    </w:p>
    <w:p w14:paraId="3D7DF13C" w14:textId="1C1708D3" w:rsidR="0010003E" w:rsidRDefault="003E2D27" w:rsidP="00AB0795">
      <w:pPr>
        <w:ind w:firstLine="709"/>
        <w:jc w:val="both"/>
        <w:rPr>
          <w:rFonts w:ascii="Times New Roman" w:hAnsi="Times New Roman"/>
          <w:sz w:val="28"/>
          <w:szCs w:val="28"/>
        </w:rPr>
      </w:pPr>
      <w:r>
        <w:rPr>
          <w:rFonts w:ascii="Times New Roman" w:hAnsi="Times New Roman"/>
          <w:sz w:val="28"/>
          <w:szCs w:val="28"/>
        </w:rPr>
        <w:t>Что касается зарубежной научной среды, то стоит отметить, что данная тема вызывает существенный интерес в научных и деловых кругах. В частности</w:t>
      </w:r>
      <w:r w:rsidR="007270A5">
        <w:rPr>
          <w:rFonts w:ascii="Times New Roman" w:hAnsi="Times New Roman"/>
          <w:sz w:val="28"/>
          <w:szCs w:val="28"/>
        </w:rPr>
        <w:t>,</w:t>
      </w:r>
      <w:r>
        <w:rPr>
          <w:rFonts w:ascii="Times New Roman" w:hAnsi="Times New Roman"/>
          <w:sz w:val="28"/>
          <w:szCs w:val="28"/>
        </w:rPr>
        <w:t xml:space="preserve"> стоит отметить вклад Д. </w:t>
      </w:r>
      <w:proofErr w:type="spellStart"/>
      <w:r>
        <w:rPr>
          <w:rFonts w:ascii="Times New Roman" w:hAnsi="Times New Roman"/>
          <w:sz w:val="28"/>
          <w:szCs w:val="28"/>
        </w:rPr>
        <w:t>Франкеля</w:t>
      </w:r>
      <w:proofErr w:type="spellEnd"/>
      <w:r w:rsidR="007270A5">
        <w:rPr>
          <w:rFonts w:ascii="Times New Roman" w:hAnsi="Times New Roman"/>
          <w:sz w:val="28"/>
          <w:szCs w:val="28"/>
        </w:rPr>
        <w:t xml:space="preserve">, </w:t>
      </w:r>
      <w:r w:rsidR="00E43EEE">
        <w:rPr>
          <w:rFonts w:ascii="Times New Roman" w:hAnsi="Times New Roman"/>
          <w:sz w:val="28"/>
          <w:szCs w:val="28"/>
        </w:rPr>
        <w:t xml:space="preserve">К. </w:t>
      </w:r>
      <w:proofErr w:type="spellStart"/>
      <w:r w:rsidR="00E43EEE">
        <w:rPr>
          <w:rFonts w:ascii="Times New Roman" w:hAnsi="Times New Roman"/>
          <w:sz w:val="28"/>
          <w:szCs w:val="28"/>
        </w:rPr>
        <w:t>Рогофа</w:t>
      </w:r>
      <w:proofErr w:type="spellEnd"/>
      <w:r w:rsidR="00E43EEE">
        <w:rPr>
          <w:rFonts w:ascii="Times New Roman" w:hAnsi="Times New Roman"/>
          <w:sz w:val="28"/>
          <w:szCs w:val="28"/>
        </w:rPr>
        <w:t xml:space="preserve">, </w:t>
      </w:r>
      <w:r w:rsidR="007270A5">
        <w:rPr>
          <w:rFonts w:ascii="Times New Roman" w:hAnsi="Times New Roman"/>
          <w:sz w:val="28"/>
          <w:szCs w:val="28"/>
        </w:rPr>
        <w:t xml:space="preserve">Х. </w:t>
      </w:r>
      <w:proofErr w:type="spellStart"/>
      <w:r w:rsidR="007270A5">
        <w:rPr>
          <w:rFonts w:ascii="Times New Roman" w:hAnsi="Times New Roman"/>
          <w:sz w:val="28"/>
          <w:szCs w:val="28"/>
        </w:rPr>
        <w:t>Гао</w:t>
      </w:r>
      <w:proofErr w:type="spellEnd"/>
      <w:r w:rsidR="007270A5">
        <w:rPr>
          <w:rFonts w:ascii="Times New Roman" w:hAnsi="Times New Roman"/>
          <w:sz w:val="28"/>
          <w:szCs w:val="28"/>
        </w:rPr>
        <w:t xml:space="preserve">, Ю. </w:t>
      </w:r>
      <w:proofErr w:type="spellStart"/>
      <w:r w:rsidR="007270A5">
        <w:rPr>
          <w:rFonts w:ascii="Times New Roman" w:hAnsi="Times New Roman"/>
          <w:sz w:val="28"/>
          <w:szCs w:val="28"/>
        </w:rPr>
        <w:t>Юй</w:t>
      </w:r>
      <w:proofErr w:type="spellEnd"/>
      <w:r w:rsidR="007270A5">
        <w:rPr>
          <w:rFonts w:ascii="Times New Roman" w:hAnsi="Times New Roman"/>
          <w:sz w:val="28"/>
          <w:szCs w:val="28"/>
        </w:rPr>
        <w:t>,</w:t>
      </w:r>
      <w:r w:rsidR="00277940">
        <w:rPr>
          <w:rFonts w:ascii="Times New Roman" w:hAnsi="Times New Roman"/>
          <w:sz w:val="28"/>
          <w:szCs w:val="28"/>
        </w:rPr>
        <w:t xml:space="preserve"> Я. Такеши, М. </w:t>
      </w:r>
      <w:proofErr w:type="spellStart"/>
      <w:r w:rsidR="00277940">
        <w:rPr>
          <w:rFonts w:ascii="Times New Roman" w:hAnsi="Times New Roman"/>
          <w:sz w:val="28"/>
          <w:szCs w:val="28"/>
        </w:rPr>
        <w:t>Чжао</w:t>
      </w:r>
      <w:proofErr w:type="spellEnd"/>
      <w:r w:rsidR="00277940">
        <w:rPr>
          <w:rFonts w:ascii="Times New Roman" w:hAnsi="Times New Roman"/>
          <w:sz w:val="28"/>
          <w:szCs w:val="28"/>
        </w:rPr>
        <w:t xml:space="preserve">, С. </w:t>
      </w:r>
      <w:proofErr w:type="spellStart"/>
      <w:r w:rsidR="00277940">
        <w:rPr>
          <w:rFonts w:ascii="Times New Roman" w:hAnsi="Times New Roman"/>
          <w:sz w:val="28"/>
          <w:szCs w:val="28"/>
        </w:rPr>
        <w:t>Чхэнь</w:t>
      </w:r>
      <w:proofErr w:type="spellEnd"/>
      <w:r w:rsidR="00277940">
        <w:rPr>
          <w:rFonts w:ascii="Times New Roman" w:hAnsi="Times New Roman"/>
          <w:sz w:val="28"/>
          <w:szCs w:val="28"/>
        </w:rPr>
        <w:t>,</w:t>
      </w:r>
      <w:r w:rsidR="007270A5">
        <w:rPr>
          <w:rFonts w:ascii="Times New Roman" w:hAnsi="Times New Roman"/>
          <w:sz w:val="28"/>
          <w:szCs w:val="28"/>
        </w:rPr>
        <w:t xml:space="preserve"> которые провели детальное исследование ограничений в области валютного контроля и оценили перспективы интернационализации китайской валюты.</w:t>
      </w:r>
    </w:p>
    <w:p w14:paraId="0B478F58" w14:textId="56A411C0" w:rsidR="00277940" w:rsidRDefault="00277940" w:rsidP="00277940">
      <w:pPr>
        <w:ind w:firstLine="709"/>
        <w:jc w:val="both"/>
        <w:rPr>
          <w:rFonts w:ascii="Times New Roman" w:hAnsi="Times New Roman"/>
          <w:sz w:val="28"/>
          <w:szCs w:val="28"/>
        </w:rPr>
      </w:pPr>
      <w:r w:rsidRPr="007270A5">
        <w:rPr>
          <w:rFonts w:ascii="Times New Roman" w:hAnsi="Times New Roman"/>
          <w:b/>
          <w:sz w:val="28"/>
          <w:szCs w:val="28"/>
        </w:rPr>
        <w:t>Объектом</w:t>
      </w:r>
      <w:r>
        <w:rPr>
          <w:rFonts w:ascii="Times New Roman" w:hAnsi="Times New Roman"/>
          <w:sz w:val="28"/>
          <w:szCs w:val="28"/>
        </w:rPr>
        <w:t xml:space="preserve"> данного исследования является система валютного регулирования и контроля КНР, </w:t>
      </w:r>
      <w:r w:rsidRPr="007270A5">
        <w:rPr>
          <w:rFonts w:ascii="Times New Roman" w:hAnsi="Times New Roman"/>
          <w:b/>
          <w:sz w:val="28"/>
          <w:szCs w:val="28"/>
        </w:rPr>
        <w:t>предметом</w:t>
      </w:r>
      <w:r>
        <w:rPr>
          <w:rFonts w:ascii="Times New Roman" w:hAnsi="Times New Roman"/>
          <w:sz w:val="28"/>
          <w:szCs w:val="28"/>
        </w:rPr>
        <w:t xml:space="preserve"> данной работы является анализ взаимосвязи результатов реформ валютной системы и макро показателей экономики Китая в условиях институциональных особенностей данной страны.</w:t>
      </w:r>
    </w:p>
    <w:p w14:paraId="53C07D8B" w14:textId="77777777" w:rsidR="003C2884" w:rsidRDefault="008C0326" w:rsidP="00AB0795">
      <w:pPr>
        <w:ind w:firstLine="709"/>
        <w:jc w:val="both"/>
        <w:rPr>
          <w:rFonts w:ascii="Times New Roman" w:hAnsi="Times New Roman"/>
          <w:sz w:val="28"/>
          <w:szCs w:val="28"/>
        </w:rPr>
      </w:pPr>
      <w:r w:rsidRPr="007270A5">
        <w:rPr>
          <w:rFonts w:ascii="Times New Roman" w:hAnsi="Times New Roman"/>
          <w:b/>
          <w:sz w:val="28"/>
          <w:szCs w:val="28"/>
        </w:rPr>
        <w:t>Целью</w:t>
      </w:r>
      <w:r>
        <w:rPr>
          <w:rFonts w:ascii="Times New Roman" w:hAnsi="Times New Roman"/>
          <w:sz w:val="28"/>
          <w:szCs w:val="28"/>
        </w:rPr>
        <w:t xml:space="preserve"> данной работы является анализ </w:t>
      </w:r>
      <w:r w:rsidR="00244507">
        <w:rPr>
          <w:rFonts w:ascii="Times New Roman" w:hAnsi="Times New Roman"/>
          <w:sz w:val="28"/>
          <w:szCs w:val="28"/>
        </w:rPr>
        <w:t>преобразований элементов валютного регулирования</w:t>
      </w:r>
      <w:r>
        <w:rPr>
          <w:rFonts w:ascii="Times New Roman" w:hAnsi="Times New Roman"/>
          <w:sz w:val="28"/>
          <w:szCs w:val="28"/>
        </w:rPr>
        <w:t xml:space="preserve"> в контексте институционального реф</w:t>
      </w:r>
      <w:r w:rsidR="00244507">
        <w:rPr>
          <w:rFonts w:ascii="Times New Roman" w:hAnsi="Times New Roman"/>
          <w:sz w:val="28"/>
          <w:szCs w:val="28"/>
        </w:rPr>
        <w:t xml:space="preserve">ормирования китайской </w:t>
      </w:r>
      <w:r w:rsidR="0001622E">
        <w:rPr>
          <w:rFonts w:ascii="Times New Roman" w:hAnsi="Times New Roman"/>
          <w:sz w:val="28"/>
          <w:szCs w:val="28"/>
        </w:rPr>
        <w:t>экономики. Исходя и</w:t>
      </w:r>
      <w:r w:rsidR="003C2884">
        <w:rPr>
          <w:rFonts w:ascii="Times New Roman" w:hAnsi="Times New Roman"/>
          <w:sz w:val="28"/>
          <w:szCs w:val="28"/>
        </w:rPr>
        <w:t>з</w:t>
      </w:r>
      <w:r w:rsidR="0001622E">
        <w:rPr>
          <w:rFonts w:ascii="Times New Roman" w:hAnsi="Times New Roman"/>
          <w:sz w:val="28"/>
          <w:szCs w:val="28"/>
        </w:rPr>
        <w:t xml:space="preserve"> поставленной цели</w:t>
      </w:r>
      <w:r w:rsidR="003C2884">
        <w:rPr>
          <w:rFonts w:ascii="Times New Roman" w:hAnsi="Times New Roman"/>
          <w:sz w:val="28"/>
          <w:szCs w:val="28"/>
        </w:rPr>
        <w:t>,</w:t>
      </w:r>
      <w:r w:rsidR="00244507">
        <w:rPr>
          <w:rFonts w:ascii="Times New Roman" w:hAnsi="Times New Roman"/>
          <w:sz w:val="28"/>
          <w:szCs w:val="28"/>
        </w:rPr>
        <w:t xml:space="preserve"> были определены следующие </w:t>
      </w:r>
      <w:r w:rsidR="00244507" w:rsidRPr="00244507">
        <w:rPr>
          <w:rFonts w:ascii="Times New Roman" w:hAnsi="Times New Roman"/>
          <w:b/>
          <w:sz w:val="28"/>
          <w:szCs w:val="28"/>
        </w:rPr>
        <w:t>задачи</w:t>
      </w:r>
      <w:r w:rsidR="00244507" w:rsidRPr="00D33EC8">
        <w:rPr>
          <w:rFonts w:ascii="Times New Roman" w:hAnsi="Times New Roman"/>
          <w:sz w:val="28"/>
          <w:szCs w:val="28"/>
        </w:rPr>
        <w:t>:</w:t>
      </w:r>
      <w:r>
        <w:rPr>
          <w:rFonts w:ascii="Times New Roman" w:hAnsi="Times New Roman"/>
          <w:sz w:val="28"/>
          <w:szCs w:val="28"/>
        </w:rPr>
        <w:t xml:space="preserve"> </w:t>
      </w:r>
    </w:p>
    <w:p w14:paraId="77D51B13" w14:textId="1618C1BD" w:rsidR="003C2884" w:rsidRPr="00E43EEE" w:rsidRDefault="00E43EEE" w:rsidP="00E43EEE">
      <w:pPr>
        <w:pStyle w:val="ac"/>
        <w:numPr>
          <w:ilvl w:val="0"/>
          <w:numId w:val="15"/>
        </w:numPr>
        <w:jc w:val="both"/>
        <w:rPr>
          <w:rFonts w:ascii="Times New Roman" w:hAnsi="Times New Roman"/>
          <w:sz w:val="28"/>
          <w:szCs w:val="28"/>
        </w:rPr>
      </w:pPr>
      <w:r>
        <w:rPr>
          <w:rFonts w:ascii="Times New Roman" w:hAnsi="Times New Roman"/>
          <w:sz w:val="28"/>
          <w:szCs w:val="28"/>
        </w:rPr>
        <w:t xml:space="preserve">     </w:t>
      </w:r>
      <w:r w:rsidR="003C2884" w:rsidRPr="00E43EEE">
        <w:rPr>
          <w:rFonts w:ascii="Times New Roman" w:hAnsi="Times New Roman"/>
          <w:sz w:val="28"/>
          <w:szCs w:val="28"/>
        </w:rPr>
        <w:t>оценить взаимозависимость</w:t>
      </w:r>
      <w:r w:rsidR="008C0326" w:rsidRPr="00E43EEE">
        <w:rPr>
          <w:rFonts w:ascii="Times New Roman" w:hAnsi="Times New Roman"/>
          <w:sz w:val="28"/>
          <w:szCs w:val="28"/>
        </w:rPr>
        <w:t xml:space="preserve"> валютной системы с динамикой торгового баланса, рынков капитальных активов, таких как банковский, фондовый сектор</w:t>
      </w:r>
      <w:r w:rsidR="00244507" w:rsidRPr="00E43EEE">
        <w:rPr>
          <w:rFonts w:ascii="Times New Roman" w:hAnsi="Times New Roman"/>
          <w:sz w:val="28"/>
          <w:szCs w:val="28"/>
        </w:rPr>
        <w:t>а;</w:t>
      </w:r>
    </w:p>
    <w:p w14:paraId="3CCB356B" w14:textId="77777777" w:rsidR="003C2884" w:rsidRDefault="003C2884" w:rsidP="00E43EEE">
      <w:pPr>
        <w:pStyle w:val="ac"/>
        <w:numPr>
          <w:ilvl w:val="0"/>
          <w:numId w:val="16"/>
        </w:numPr>
        <w:jc w:val="both"/>
        <w:rPr>
          <w:rFonts w:ascii="Times New Roman" w:hAnsi="Times New Roman"/>
          <w:sz w:val="28"/>
          <w:szCs w:val="28"/>
        </w:rPr>
      </w:pPr>
      <w:r>
        <w:rPr>
          <w:rFonts w:ascii="Times New Roman" w:hAnsi="Times New Roman"/>
          <w:sz w:val="28"/>
          <w:szCs w:val="28"/>
        </w:rPr>
        <w:t>исследовать</w:t>
      </w:r>
      <w:r w:rsidR="00244507" w:rsidRPr="003C2884">
        <w:rPr>
          <w:rFonts w:ascii="Times New Roman" w:hAnsi="Times New Roman"/>
          <w:sz w:val="28"/>
          <w:szCs w:val="28"/>
        </w:rPr>
        <w:t xml:space="preserve"> движения</w:t>
      </w:r>
      <w:r w:rsidR="008C0326" w:rsidRPr="003C2884">
        <w:rPr>
          <w:rFonts w:ascii="Times New Roman" w:hAnsi="Times New Roman"/>
          <w:sz w:val="28"/>
          <w:szCs w:val="28"/>
        </w:rPr>
        <w:t xml:space="preserve"> либерализация валютного контроля </w:t>
      </w:r>
      <w:r w:rsidR="00244507" w:rsidRPr="003C2884">
        <w:rPr>
          <w:rFonts w:ascii="Times New Roman" w:hAnsi="Times New Roman"/>
          <w:sz w:val="28"/>
          <w:szCs w:val="28"/>
        </w:rPr>
        <w:t xml:space="preserve">в условиях структурной перестройки экономической модели; </w:t>
      </w:r>
    </w:p>
    <w:p w14:paraId="5D510AA7" w14:textId="77777777" w:rsidR="003C2884" w:rsidRPr="003C2884" w:rsidRDefault="003C2884" w:rsidP="00E43EEE">
      <w:pPr>
        <w:pStyle w:val="ac"/>
        <w:numPr>
          <w:ilvl w:val="0"/>
          <w:numId w:val="16"/>
        </w:numPr>
        <w:jc w:val="both"/>
        <w:rPr>
          <w:rFonts w:ascii="Times New Roman" w:hAnsi="Times New Roman"/>
          <w:sz w:val="28"/>
          <w:szCs w:val="28"/>
        </w:rPr>
      </w:pPr>
      <w:r>
        <w:rPr>
          <w:rFonts w:ascii="Times New Roman" w:hAnsi="Times New Roman"/>
          <w:sz w:val="28"/>
          <w:szCs w:val="28"/>
        </w:rPr>
        <w:t>про</w:t>
      </w:r>
      <w:r w:rsidR="00244507" w:rsidRPr="003C2884">
        <w:rPr>
          <w:rFonts w:ascii="Times New Roman" w:hAnsi="Times New Roman"/>
          <w:sz w:val="28"/>
          <w:szCs w:val="28"/>
        </w:rPr>
        <w:t>анализ</w:t>
      </w:r>
      <w:r>
        <w:rPr>
          <w:rFonts w:ascii="Times New Roman" w:hAnsi="Times New Roman"/>
          <w:sz w:val="28"/>
          <w:szCs w:val="28"/>
        </w:rPr>
        <w:t>ировать</w:t>
      </w:r>
      <w:r w:rsidR="008C0326" w:rsidRPr="003C2884">
        <w:rPr>
          <w:rFonts w:ascii="Times New Roman" w:hAnsi="Times New Roman"/>
          <w:sz w:val="28"/>
          <w:szCs w:val="28"/>
        </w:rPr>
        <w:t xml:space="preserve"> реформ</w:t>
      </w:r>
      <w:r>
        <w:rPr>
          <w:rFonts w:ascii="Times New Roman" w:hAnsi="Times New Roman"/>
          <w:sz w:val="28"/>
          <w:szCs w:val="28"/>
        </w:rPr>
        <w:t>ы, направленные</w:t>
      </w:r>
      <w:r w:rsidR="00244507" w:rsidRPr="003C2884">
        <w:rPr>
          <w:rFonts w:ascii="Times New Roman" w:hAnsi="Times New Roman"/>
          <w:sz w:val="28"/>
          <w:szCs w:val="28"/>
        </w:rPr>
        <w:t xml:space="preserve"> </w:t>
      </w:r>
      <w:r w:rsidR="0001622E" w:rsidRPr="003C2884">
        <w:rPr>
          <w:rFonts w:ascii="Times New Roman" w:hAnsi="Times New Roman"/>
          <w:sz w:val="28"/>
          <w:szCs w:val="28"/>
        </w:rPr>
        <w:t xml:space="preserve">на </w:t>
      </w:r>
      <w:r w:rsidR="00244507" w:rsidRPr="003C2884">
        <w:rPr>
          <w:rFonts w:ascii="Times New Roman" w:hAnsi="Times New Roman"/>
          <w:sz w:val="28"/>
          <w:szCs w:val="28"/>
        </w:rPr>
        <w:t>увеличение степени</w:t>
      </w:r>
      <w:r w:rsidR="008C0326" w:rsidRPr="003C2884">
        <w:rPr>
          <w:rFonts w:ascii="Times New Roman" w:hAnsi="Times New Roman"/>
          <w:sz w:val="28"/>
          <w:szCs w:val="28"/>
        </w:rPr>
        <w:t xml:space="preserve"> интернационализаци</w:t>
      </w:r>
      <w:r w:rsidR="00244507" w:rsidRPr="003C2884">
        <w:rPr>
          <w:rFonts w:ascii="Times New Roman" w:hAnsi="Times New Roman"/>
          <w:sz w:val="28"/>
          <w:szCs w:val="28"/>
        </w:rPr>
        <w:t>и</w:t>
      </w:r>
      <w:r>
        <w:rPr>
          <w:rFonts w:ascii="Times New Roman" w:hAnsi="Times New Roman"/>
          <w:sz w:val="28"/>
          <w:szCs w:val="28"/>
        </w:rPr>
        <w:t xml:space="preserve"> юаня</w:t>
      </w:r>
      <w:r w:rsidRPr="003C2884">
        <w:rPr>
          <w:rFonts w:ascii="Times New Roman" w:hAnsi="Times New Roman"/>
          <w:sz w:val="28"/>
          <w:szCs w:val="28"/>
        </w:rPr>
        <w:t>;</w:t>
      </w:r>
    </w:p>
    <w:p w14:paraId="511C08A9" w14:textId="77777777" w:rsidR="003C2884" w:rsidRDefault="008C0326" w:rsidP="00E43EEE">
      <w:pPr>
        <w:pStyle w:val="ac"/>
        <w:numPr>
          <w:ilvl w:val="0"/>
          <w:numId w:val="16"/>
        </w:numPr>
        <w:jc w:val="both"/>
        <w:rPr>
          <w:rFonts w:ascii="Times New Roman" w:hAnsi="Times New Roman"/>
          <w:sz w:val="28"/>
          <w:szCs w:val="28"/>
        </w:rPr>
      </w:pPr>
      <w:r w:rsidRPr="003C2884">
        <w:rPr>
          <w:rFonts w:ascii="Times New Roman" w:hAnsi="Times New Roman"/>
          <w:sz w:val="28"/>
          <w:szCs w:val="28"/>
        </w:rPr>
        <w:t>оце</w:t>
      </w:r>
      <w:r w:rsidR="003C2884">
        <w:rPr>
          <w:rFonts w:ascii="Times New Roman" w:hAnsi="Times New Roman"/>
          <w:sz w:val="28"/>
          <w:szCs w:val="28"/>
        </w:rPr>
        <w:t>нить</w:t>
      </w:r>
      <w:r w:rsidR="00244507" w:rsidRPr="003C2884">
        <w:rPr>
          <w:rFonts w:ascii="Times New Roman" w:hAnsi="Times New Roman"/>
          <w:sz w:val="28"/>
          <w:szCs w:val="28"/>
        </w:rPr>
        <w:t xml:space="preserve"> перспективы </w:t>
      </w:r>
      <w:r w:rsidR="003C2884">
        <w:rPr>
          <w:rFonts w:ascii="Times New Roman" w:hAnsi="Times New Roman"/>
          <w:sz w:val="28"/>
          <w:szCs w:val="28"/>
        </w:rPr>
        <w:t>продвижения юаня на мировую арену</w:t>
      </w:r>
      <w:r w:rsidR="00244507" w:rsidRPr="003C2884">
        <w:rPr>
          <w:rFonts w:ascii="Times New Roman" w:hAnsi="Times New Roman"/>
          <w:sz w:val="28"/>
          <w:szCs w:val="28"/>
        </w:rPr>
        <w:t>;</w:t>
      </w:r>
      <w:r w:rsidRPr="003C2884">
        <w:rPr>
          <w:rFonts w:ascii="Times New Roman" w:hAnsi="Times New Roman"/>
          <w:sz w:val="28"/>
          <w:szCs w:val="28"/>
        </w:rPr>
        <w:t xml:space="preserve"> </w:t>
      </w:r>
    </w:p>
    <w:p w14:paraId="36E1DB3C" w14:textId="28E7D2DC" w:rsidR="008C0326" w:rsidRPr="003C2884" w:rsidRDefault="003C2884" w:rsidP="00E43EEE">
      <w:pPr>
        <w:pStyle w:val="ac"/>
        <w:numPr>
          <w:ilvl w:val="0"/>
          <w:numId w:val="16"/>
        </w:numPr>
        <w:jc w:val="both"/>
        <w:rPr>
          <w:rFonts w:ascii="Times New Roman" w:hAnsi="Times New Roman"/>
          <w:sz w:val="28"/>
          <w:szCs w:val="28"/>
        </w:rPr>
      </w:pPr>
      <w:r>
        <w:rPr>
          <w:rFonts w:ascii="Times New Roman" w:hAnsi="Times New Roman"/>
          <w:sz w:val="28"/>
          <w:szCs w:val="28"/>
        </w:rPr>
        <w:t>сравнить</w:t>
      </w:r>
      <w:r w:rsidR="008C0326" w:rsidRPr="003C2884">
        <w:rPr>
          <w:rFonts w:ascii="Times New Roman" w:hAnsi="Times New Roman"/>
          <w:sz w:val="28"/>
          <w:szCs w:val="28"/>
        </w:rPr>
        <w:t xml:space="preserve"> </w:t>
      </w:r>
      <w:r w:rsidR="002C417A" w:rsidRPr="003C2884">
        <w:rPr>
          <w:rFonts w:ascii="Times New Roman" w:hAnsi="Times New Roman"/>
          <w:sz w:val="28"/>
          <w:szCs w:val="28"/>
        </w:rPr>
        <w:t>в</w:t>
      </w:r>
      <w:r>
        <w:rPr>
          <w:rFonts w:ascii="Times New Roman" w:hAnsi="Times New Roman"/>
          <w:sz w:val="28"/>
          <w:szCs w:val="28"/>
        </w:rPr>
        <w:t>алютные</w:t>
      </w:r>
      <w:r w:rsidR="00244507" w:rsidRPr="003C2884">
        <w:rPr>
          <w:rFonts w:ascii="Times New Roman" w:hAnsi="Times New Roman"/>
          <w:sz w:val="28"/>
          <w:szCs w:val="28"/>
        </w:rPr>
        <w:t xml:space="preserve"> систем</w:t>
      </w:r>
      <w:r w:rsidR="0062206D">
        <w:rPr>
          <w:rFonts w:ascii="Times New Roman" w:hAnsi="Times New Roman"/>
          <w:sz w:val="28"/>
          <w:szCs w:val="28"/>
        </w:rPr>
        <w:t>ы</w:t>
      </w:r>
      <w:r w:rsidR="00244507" w:rsidRPr="003C2884">
        <w:rPr>
          <w:rFonts w:ascii="Times New Roman" w:hAnsi="Times New Roman"/>
          <w:sz w:val="28"/>
          <w:szCs w:val="28"/>
        </w:rPr>
        <w:t xml:space="preserve"> РФ и КНР, </w:t>
      </w:r>
      <w:r>
        <w:rPr>
          <w:rFonts w:ascii="Times New Roman" w:hAnsi="Times New Roman"/>
          <w:sz w:val="28"/>
          <w:szCs w:val="28"/>
        </w:rPr>
        <w:t>а также найти</w:t>
      </w:r>
      <w:r w:rsidR="002C417A" w:rsidRPr="003C2884">
        <w:rPr>
          <w:rFonts w:ascii="Times New Roman" w:hAnsi="Times New Roman"/>
          <w:sz w:val="28"/>
          <w:szCs w:val="28"/>
        </w:rPr>
        <w:t xml:space="preserve"> сфер</w:t>
      </w:r>
      <w:r>
        <w:rPr>
          <w:rFonts w:ascii="Times New Roman" w:hAnsi="Times New Roman"/>
          <w:sz w:val="28"/>
          <w:szCs w:val="28"/>
        </w:rPr>
        <w:t>ы</w:t>
      </w:r>
      <w:r w:rsidR="002C417A" w:rsidRPr="003C2884">
        <w:rPr>
          <w:rFonts w:ascii="Times New Roman" w:hAnsi="Times New Roman"/>
          <w:sz w:val="28"/>
          <w:szCs w:val="28"/>
        </w:rPr>
        <w:t>, которые могли бы представлять зону взаимного обмена опытом.</w:t>
      </w:r>
    </w:p>
    <w:p w14:paraId="3F61430F" w14:textId="39FF9838" w:rsidR="0001622E" w:rsidRDefault="00244507" w:rsidP="00AB0795">
      <w:pPr>
        <w:ind w:firstLine="709"/>
        <w:jc w:val="both"/>
        <w:rPr>
          <w:rFonts w:ascii="Times New Roman" w:hAnsi="Times New Roman"/>
          <w:sz w:val="28"/>
          <w:szCs w:val="28"/>
        </w:rPr>
      </w:pPr>
      <w:r>
        <w:rPr>
          <w:rFonts w:ascii="Times New Roman" w:hAnsi="Times New Roman"/>
          <w:sz w:val="28"/>
          <w:szCs w:val="28"/>
        </w:rPr>
        <w:t>Исходя из поставленных задач</w:t>
      </w:r>
      <w:r w:rsidR="0062206D">
        <w:rPr>
          <w:rFonts w:ascii="Times New Roman" w:hAnsi="Times New Roman"/>
          <w:sz w:val="28"/>
          <w:szCs w:val="28"/>
        </w:rPr>
        <w:t>,</w:t>
      </w:r>
      <w:r>
        <w:rPr>
          <w:rFonts w:ascii="Times New Roman" w:hAnsi="Times New Roman"/>
          <w:sz w:val="28"/>
          <w:szCs w:val="28"/>
        </w:rPr>
        <w:t xml:space="preserve"> была определена следующая структура</w:t>
      </w:r>
      <w:r w:rsidR="0062206D">
        <w:rPr>
          <w:rFonts w:ascii="Times New Roman" w:hAnsi="Times New Roman"/>
          <w:sz w:val="28"/>
          <w:szCs w:val="28"/>
        </w:rPr>
        <w:t xml:space="preserve"> работы</w:t>
      </w:r>
      <w:r w:rsidR="0001622E" w:rsidRPr="00D33EC8">
        <w:rPr>
          <w:rFonts w:ascii="Times New Roman" w:hAnsi="Times New Roman"/>
          <w:sz w:val="28"/>
          <w:szCs w:val="28"/>
        </w:rPr>
        <w:t>.</w:t>
      </w:r>
      <w:r w:rsidR="002C417A">
        <w:rPr>
          <w:rFonts w:ascii="Times New Roman" w:hAnsi="Times New Roman"/>
          <w:sz w:val="28"/>
          <w:szCs w:val="28"/>
        </w:rPr>
        <w:t xml:space="preserve"> </w:t>
      </w:r>
    </w:p>
    <w:p w14:paraId="441BF393" w14:textId="48324F91" w:rsidR="002C417A" w:rsidRDefault="0001622E" w:rsidP="00AB0795">
      <w:pPr>
        <w:ind w:firstLine="709"/>
        <w:jc w:val="both"/>
        <w:rPr>
          <w:rFonts w:ascii="Times New Roman" w:hAnsi="Times New Roman"/>
          <w:sz w:val="28"/>
          <w:szCs w:val="28"/>
        </w:rPr>
      </w:pPr>
      <w:r>
        <w:rPr>
          <w:rFonts w:ascii="Times New Roman" w:hAnsi="Times New Roman"/>
          <w:sz w:val="28"/>
          <w:szCs w:val="28"/>
        </w:rPr>
        <w:lastRenderedPageBreak/>
        <w:t>П</w:t>
      </w:r>
      <w:r w:rsidR="002C417A">
        <w:rPr>
          <w:rFonts w:ascii="Times New Roman" w:hAnsi="Times New Roman"/>
          <w:sz w:val="28"/>
          <w:szCs w:val="28"/>
        </w:rPr>
        <w:t xml:space="preserve">ервая глава посвящена теоретическому описанию элементов валютной системы, в частности, проведена подробная классификация всех существующих валютных режимов, проанализирован механизм взаимодействия </w:t>
      </w:r>
      <w:r w:rsidR="0013350A">
        <w:rPr>
          <w:rFonts w:ascii="Times New Roman" w:hAnsi="Times New Roman"/>
          <w:sz w:val="28"/>
          <w:szCs w:val="28"/>
        </w:rPr>
        <w:t>обменного курса и статей платёжного баланса, исследованы особенности</w:t>
      </w:r>
      <w:r w:rsidR="0013350A" w:rsidRPr="0013350A">
        <w:rPr>
          <w:rFonts w:ascii="Times New Roman" w:hAnsi="Times New Roman"/>
          <w:sz w:val="28"/>
          <w:szCs w:val="28"/>
        </w:rPr>
        <w:t xml:space="preserve"> </w:t>
      </w:r>
      <w:r w:rsidR="0013350A">
        <w:rPr>
          <w:rFonts w:ascii="Times New Roman" w:hAnsi="Times New Roman"/>
          <w:sz w:val="28"/>
          <w:szCs w:val="28"/>
        </w:rPr>
        <w:t>валютного регулирования в развивающихся странах и государствах с переходной экономикой. Завершает первую часть описание этапов ва</w:t>
      </w:r>
      <w:r w:rsidR="003C2884">
        <w:rPr>
          <w:rFonts w:ascii="Times New Roman" w:hAnsi="Times New Roman"/>
          <w:sz w:val="28"/>
          <w:szCs w:val="28"/>
        </w:rPr>
        <w:t>лютного регулирования в КНР и описание</w:t>
      </w:r>
      <w:r w:rsidR="0013350A">
        <w:rPr>
          <w:rFonts w:ascii="Times New Roman" w:hAnsi="Times New Roman"/>
          <w:sz w:val="28"/>
          <w:szCs w:val="28"/>
        </w:rPr>
        <w:t xml:space="preserve"> фундаментальной модели макроэкономического цикла экономики Китая.</w:t>
      </w:r>
    </w:p>
    <w:p w14:paraId="7F5C1F8C" w14:textId="05BC0E48" w:rsidR="005F63BA" w:rsidRDefault="0013350A" w:rsidP="00AB0795">
      <w:pPr>
        <w:ind w:firstLine="709"/>
        <w:jc w:val="both"/>
        <w:rPr>
          <w:rFonts w:ascii="Times New Roman" w:hAnsi="Times New Roman"/>
          <w:sz w:val="28"/>
          <w:szCs w:val="28"/>
        </w:rPr>
      </w:pPr>
      <w:r>
        <w:rPr>
          <w:rFonts w:ascii="Times New Roman" w:hAnsi="Times New Roman"/>
          <w:sz w:val="28"/>
          <w:szCs w:val="28"/>
        </w:rPr>
        <w:t xml:space="preserve">Цель второй главы  - провести на базе теоретической </w:t>
      </w:r>
      <w:r w:rsidR="003C2884">
        <w:rPr>
          <w:rFonts w:ascii="Times New Roman" w:hAnsi="Times New Roman"/>
          <w:sz w:val="28"/>
          <w:szCs w:val="28"/>
        </w:rPr>
        <w:t>ка</w:t>
      </w:r>
      <w:r>
        <w:rPr>
          <w:rFonts w:ascii="Times New Roman" w:hAnsi="Times New Roman"/>
          <w:sz w:val="28"/>
          <w:szCs w:val="28"/>
        </w:rPr>
        <w:t>нвы исследование взаимного влияния валютного режима КНР и показателей платёжного баланса, в частности</w:t>
      </w:r>
      <w:r w:rsidR="003C2884">
        <w:rPr>
          <w:rFonts w:ascii="Times New Roman" w:hAnsi="Times New Roman"/>
          <w:sz w:val="28"/>
          <w:szCs w:val="28"/>
        </w:rPr>
        <w:t>,</w:t>
      </w:r>
      <w:r>
        <w:rPr>
          <w:rFonts w:ascii="Times New Roman" w:hAnsi="Times New Roman"/>
          <w:sz w:val="28"/>
          <w:szCs w:val="28"/>
        </w:rPr>
        <w:t xml:space="preserve"> объяснить, как модернизация валютной системы воздействует на показатели торгового баланса, рынок капитальных активов. Данные результаты дадут основания для предварительных выводов по оценке степени интернационализации юаня. Для комплексных в</w:t>
      </w:r>
      <w:r w:rsidR="005F63BA">
        <w:rPr>
          <w:rFonts w:ascii="Times New Roman" w:hAnsi="Times New Roman"/>
          <w:sz w:val="28"/>
          <w:szCs w:val="28"/>
        </w:rPr>
        <w:t xml:space="preserve">ыводов необходимо </w:t>
      </w:r>
      <w:r>
        <w:rPr>
          <w:rFonts w:ascii="Times New Roman" w:hAnsi="Times New Roman"/>
          <w:sz w:val="28"/>
          <w:szCs w:val="28"/>
        </w:rPr>
        <w:t xml:space="preserve"> </w:t>
      </w:r>
      <w:r w:rsidR="005F63BA">
        <w:rPr>
          <w:rFonts w:ascii="Times New Roman" w:hAnsi="Times New Roman"/>
          <w:sz w:val="28"/>
          <w:szCs w:val="28"/>
        </w:rPr>
        <w:t>проанализировать последние решения властей в области либерализации счёта движения капитала, чтобы сопоставить, как это повлияет на использование юаня в трансграничных сделках и</w:t>
      </w:r>
      <w:r w:rsidR="003C2884">
        <w:rPr>
          <w:rFonts w:ascii="Times New Roman" w:hAnsi="Times New Roman"/>
          <w:sz w:val="28"/>
          <w:szCs w:val="28"/>
        </w:rPr>
        <w:t xml:space="preserve"> на</w:t>
      </w:r>
      <w:r w:rsidR="005F63BA">
        <w:rPr>
          <w:rFonts w:ascii="Times New Roman" w:hAnsi="Times New Roman"/>
          <w:sz w:val="28"/>
          <w:szCs w:val="28"/>
        </w:rPr>
        <w:t xml:space="preserve"> зарубежных финансовых рынках.</w:t>
      </w:r>
      <w:r>
        <w:rPr>
          <w:rFonts w:ascii="Times New Roman" w:hAnsi="Times New Roman"/>
          <w:sz w:val="28"/>
          <w:szCs w:val="28"/>
        </w:rPr>
        <w:t xml:space="preserve"> </w:t>
      </w:r>
    </w:p>
    <w:p w14:paraId="0C333333" w14:textId="099E799A" w:rsidR="0013350A" w:rsidRDefault="0062206D" w:rsidP="00AB0795">
      <w:pPr>
        <w:ind w:firstLine="709"/>
        <w:jc w:val="both"/>
        <w:rPr>
          <w:rFonts w:ascii="Times New Roman" w:hAnsi="Times New Roman"/>
          <w:sz w:val="28"/>
          <w:szCs w:val="28"/>
        </w:rPr>
      </w:pPr>
      <w:r>
        <w:rPr>
          <w:rFonts w:ascii="Times New Roman" w:hAnsi="Times New Roman"/>
          <w:sz w:val="28"/>
          <w:szCs w:val="28"/>
        </w:rPr>
        <w:t xml:space="preserve">В третьей главе </w:t>
      </w:r>
      <w:r w:rsidR="003C2884">
        <w:rPr>
          <w:rFonts w:ascii="Times New Roman" w:hAnsi="Times New Roman"/>
          <w:sz w:val="28"/>
          <w:szCs w:val="28"/>
        </w:rPr>
        <w:t>проведено</w:t>
      </w:r>
      <w:r w:rsidR="00AA6FD2">
        <w:rPr>
          <w:rFonts w:ascii="Times New Roman" w:hAnsi="Times New Roman"/>
          <w:sz w:val="28"/>
          <w:szCs w:val="28"/>
        </w:rPr>
        <w:t xml:space="preserve"> </w:t>
      </w:r>
      <w:r w:rsidR="003C2884">
        <w:rPr>
          <w:rFonts w:ascii="Times New Roman" w:hAnsi="Times New Roman"/>
          <w:sz w:val="28"/>
          <w:szCs w:val="28"/>
        </w:rPr>
        <w:t>сравнение</w:t>
      </w:r>
      <w:r w:rsidR="00AA6FD2">
        <w:rPr>
          <w:rFonts w:ascii="Times New Roman" w:hAnsi="Times New Roman"/>
          <w:sz w:val="28"/>
          <w:szCs w:val="28"/>
        </w:rPr>
        <w:t xml:space="preserve"> валютных режимов РФ и КНР. Для этого необходимо дать общую характеристику экономическому развитию двух стран, провести оценку реформы валютной системы в РФ. На основе этого необходимо сопоставить опыт двух государств в модернизации </w:t>
      </w:r>
      <w:r w:rsidR="000D3CF9">
        <w:rPr>
          <w:rFonts w:ascii="Times New Roman" w:hAnsi="Times New Roman"/>
          <w:sz w:val="28"/>
          <w:szCs w:val="28"/>
        </w:rPr>
        <w:t>системы валютного регулирования и показать, какие инструменты политики могут быть заимствованы и успешно применены той или иной стороной, учитывая национальную специфику финансового контроля.</w:t>
      </w:r>
      <w:r w:rsidR="0013350A">
        <w:rPr>
          <w:rFonts w:ascii="Times New Roman" w:hAnsi="Times New Roman"/>
          <w:sz w:val="28"/>
          <w:szCs w:val="28"/>
        </w:rPr>
        <w:t xml:space="preserve"> </w:t>
      </w:r>
    </w:p>
    <w:p w14:paraId="233FF063" w14:textId="7B09A25B" w:rsidR="008C0326" w:rsidRPr="001E3A49" w:rsidRDefault="008C0326" w:rsidP="00AB0795">
      <w:pPr>
        <w:ind w:firstLine="709"/>
        <w:jc w:val="both"/>
        <w:rPr>
          <w:rFonts w:ascii="Times New Roman" w:hAnsi="Times New Roman"/>
          <w:sz w:val="28"/>
          <w:szCs w:val="28"/>
        </w:rPr>
      </w:pPr>
      <w:r>
        <w:rPr>
          <w:rFonts w:ascii="Times New Roman" w:hAnsi="Times New Roman"/>
          <w:sz w:val="28"/>
          <w:szCs w:val="28"/>
        </w:rPr>
        <w:t xml:space="preserve"> </w:t>
      </w:r>
      <w:proofErr w:type="gramStart"/>
      <w:r w:rsidR="000D3CF9">
        <w:rPr>
          <w:rFonts w:ascii="Times New Roman" w:hAnsi="Times New Roman"/>
          <w:sz w:val="28"/>
          <w:szCs w:val="28"/>
        </w:rPr>
        <w:t>В</w:t>
      </w:r>
      <w:r>
        <w:rPr>
          <w:rFonts w:ascii="Times New Roman" w:hAnsi="Times New Roman"/>
          <w:sz w:val="28"/>
          <w:szCs w:val="28"/>
        </w:rPr>
        <w:t xml:space="preserve"> ходе исследования </w:t>
      </w:r>
      <w:r w:rsidR="003C2884">
        <w:rPr>
          <w:rFonts w:ascii="Times New Roman" w:hAnsi="Times New Roman"/>
          <w:sz w:val="28"/>
          <w:szCs w:val="28"/>
        </w:rPr>
        <w:t xml:space="preserve">в качестве источников </w:t>
      </w:r>
      <w:proofErr w:type="spellStart"/>
      <w:r w:rsidR="003C2884">
        <w:rPr>
          <w:rFonts w:ascii="Times New Roman" w:hAnsi="Times New Roman"/>
          <w:sz w:val="28"/>
          <w:szCs w:val="28"/>
        </w:rPr>
        <w:t>фактологии</w:t>
      </w:r>
      <w:proofErr w:type="spellEnd"/>
      <w:r w:rsidR="003C2884">
        <w:rPr>
          <w:rFonts w:ascii="Times New Roman" w:hAnsi="Times New Roman"/>
          <w:sz w:val="28"/>
          <w:szCs w:val="28"/>
        </w:rPr>
        <w:t xml:space="preserve"> </w:t>
      </w:r>
      <w:r>
        <w:rPr>
          <w:rFonts w:ascii="Times New Roman" w:hAnsi="Times New Roman"/>
          <w:sz w:val="28"/>
          <w:szCs w:val="28"/>
        </w:rPr>
        <w:t xml:space="preserve">активно использовались отчёты китайского агентства </w:t>
      </w:r>
      <w:proofErr w:type="spellStart"/>
      <w:r>
        <w:rPr>
          <w:rFonts w:ascii="Times New Roman" w:hAnsi="Times New Roman"/>
          <w:sz w:val="28"/>
          <w:szCs w:val="28"/>
        </w:rPr>
        <w:t>Синьхуа</w:t>
      </w:r>
      <w:proofErr w:type="spellEnd"/>
      <w:r>
        <w:rPr>
          <w:rFonts w:ascii="Times New Roman" w:hAnsi="Times New Roman"/>
          <w:sz w:val="28"/>
          <w:szCs w:val="28"/>
        </w:rPr>
        <w:t>,</w:t>
      </w:r>
      <w:r w:rsidR="000D3CF9">
        <w:rPr>
          <w:rFonts w:ascii="Times New Roman" w:hAnsi="Times New Roman"/>
          <w:sz w:val="28"/>
          <w:szCs w:val="28"/>
        </w:rPr>
        <w:t xml:space="preserve"> аналитических источников </w:t>
      </w:r>
      <w:r w:rsidR="000D3CF9">
        <w:rPr>
          <w:rFonts w:ascii="Times New Roman" w:hAnsi="Times New Roman"/>
          <w:sz w:val="28"/>
          <w:szCs w:val="28"/>
          <w:lang w:val="en-US"/>
        </w:rPr>
        <w:t>Bloomberg</w:t>
      </w:r>
      <w:r w:rsidR="000D3CF9">
        <w:rPr>
          <w:rFonts w:ascii="Times New Roman" w:hAnsi="Times New Roman"/>
          <w:sz w:val="28"/>
          <w:szCs w:val="28"/>
        </w:rPr>
        <w:t xml:space="preserve">, </w:t>
      </w:r>
      <w:r w:rsidR="000D3CF9">
        <w:rPr>
          <w:rFonts w:ascii="Times New Roman" w:hAnsi="Times New Roman"/>
          <w:sz w:val="28"/>
          <w:szCs w:val="28"/>
          <w:lang w:val="en-US"/>
        </w:rPr>
        <w:t>Yahoo</w:t>
      </w:r>
      <w:r w:rsidR="000D3CF9" w:rsidRPr="000D3CF9">
        <w:rPr>
          <w:rFonts w:ascii="Times New Roman" w:hAnsi="Times New Roman"/>
          <w:sz w:val="28"/>
          <w:szCs w:val="28"/>
        </w:rPr>
        <w:t xml:space="preserve"> </w:t>
      </w:r>
      <w:r w:rsidR="000D3CF9">
        <w:rPr>
          <w:rFonts w:ascii="Times New Roman" w:hAnsi="Times New Roman"/>
          <w:sz w:val="28"/>
          <w:szCs w:val="28"/>
          <w:lang w:val="en-US"/>
        </w:rPr>
        <w:t>Finance</w:t>
      </w:r>
      <w:r w:rsidR="000D3CF9">
        <w:rPr>
          <w:rFonts w:ascii="Times New Roman" w:hAnsi="Times New Roman"/>
          <w:sz w:val="28"/>
          <w:szCs w:val="28"/>
        </w:rPr>
        <w:t xml:space="preserve">,  </w:t>
      </w:r>
      <w:r>
        <w:rPr>
          <w:rFonts w:ascii="Times New Roman" w:hAnsi="Times New Roman"/>
          <w:sz w:val="28"/>
          <w:szCs w:val="28"/>
        </w:rPr>
        <w:t xml:space="preserve"> базы данных Государственного управления валютного контроля, Национального бюро статистики, ресурсы Народного банка Китая, М</w:t>
      </w:r>
      <w:r w:rsidR="000D3CF9">
        <w:rPr>
          <w:rFonts w:ascii="Times New Roman" w:hAnsi="Times New Roman"/>
          <w:sz w:val="28"/>
          <w:szCs w:val="28"/>
        </w:rPr>
        <w:t xml:space="preserve">еждународного Валютного Фонда, Всемирного Банка, </w:t>
      </w:r>
      <w:proofErr w:type="spellStart"/>
      <w:r w:rsidR="000D3CF9">
        <w:rPr>
          <w:rFonts w:ascii="Times New Roman" w:hAnsi="Times New Roman"/>
          <w:sz w:val="28"/>
          <w:szCs w:val="28"/>
        </w:rPr>
        <w:t>ЮНКТАДа</w:t>
      </w:r>
      <w:proofErr w:type="spellEnd"/>
      <w:r w:rsidR="000D3CF9">
        <w:rPr>
          <w:rFonts w:ascii="Times New Roman" w:hAnsi="Times New Roman"/>
          <w:sz w:val="28"/>
          <w:szCs w:val="28"/>
        </w:rPr>
        <w:t>, Банка Ро</w:t>
      </w:r>
      <w:r w:rsidR="001E3A49">
        <w:rPr>
          <w:rFonts w:ascii="Times New Roman" w:hAnsi="Times New Roman"/>
          <w:sz w:val="28"/>
          <w:szCs w:val="28"/>
        </w:rPr>
        <w:t>ссии, Министерства Финансов РФ,</w:t>
      </w:r>
      <w:r w:rsidR="000D3CF9">
        <w:rPr>
          <w:rFonts w:ascii="Times New Roman" w:hAnsi="Times New Roman"/>
          <w:sz w:val="28"/>
          <w:szCs w:val="28"/>
        </w:rPr>
        <w:t xml:space="preserve"> </w:t>
      </w:r>
      <w:r w:rsidR="001E3A49">
        <w:rPr>
          <w:rFonts w:ascii="Times New Roman" w:hAnsi="Times New Roman"/>
          <w:sz w:val="28"/>
          <w:szCs w:val="28"/>
        </w:rPr>
        <w:t xml:space="preserve">а также аналитические статьи финансовых учреждений, таких как </w:t>
      </w:r>
      <w:r w:rsidR="001E3A49" w:rsidRPr="00B14514">
        <w:rPr>
          <w:rFonts w:ascii="Times New Roman" w:hAnsi="Times New Roman"/>
          <w:sz w:val="28"/>
          <w:szCs w:val="28"/>
        </w:rPr>
        <w:t>“</w:t>
      </w:r>
      <w:r w:rsidR="001E3A49">
        <w:rPr>
          <w:rFonts w:ascii="Times New Roman" w:hAnsi="Times New Roman"/>
          <w:sz w:val="28"/>
          <w:szCs w:val="28"/>
          <w:lang w:val="en-US"/>
        </w:rPr>
        <w:t>Deutsche</w:t>
      </w:r>
      <w:r w:rsidR="001E3A49" w:rsidRPr="000D3CF9">
        <w:rPr>
          <w:rFonts w:ascii="Times New Roman" w:hAnsi="Times New Roman"/>
          <w:sz w:val="28"/>
          <w:szCs w:val="28"/>
        </w:rPr>
        <w:t xml:space="preserve"> </w:t>
      </w:r>
      <w:r w:rsidR="001E3A49">
        <w:rPr>
          <w:rFonts w:ascii="Times New Roman" w:hAnsi="Times New Roman"/>
          <w:sz w:val="28"/>
          <w:szCs w:val="28"/>
          <w:lang w:val="en-US"/>
        </w:rPr>
        <w:t>Bank</w:t>
      </w:r>
      <w:r w:rsidR="001E3A49" w:rsidRPr="00B14514">
        <w:rPr>
          <w:rFonts w:ascii="Times New Roman" w:hAnsi="Times New Roman"/>
          <w:sz w:val="28"/>
          <w:szCs w:val="28"/>
        </w:rPr>
        <w:t>”</w:t>
      </w:r>
      <w:r w:rsidR="001E3A49">
        <w:rPr>
          <w:rFonts w:ascii="Times New Roman" w:hAnsi="Times New Roman"/>
          <w:sz w:val="28"/>
          <w:szCs w:val="28"/>
        </w:rPr>
        <w:t xml:space="preserve">, </w:t>
      </w:r>
      <w:r w:rsidR="001E3A49" w:rsidRPr="00B14514">
        <w:rPr>
          <w:rFonts w:ascii="Times New Roman" w:hAnsi="Times New Roman"/>
          <w:sz w:val="28"/>
          <w:szCs w:val="28"/>
        </w:rPr>
        <w:t>“</w:t>
      </w:r>
      <w:r w:rsidR="001E3A49">
        <w:rPr>
          <w:rFonts w:ascii="Times New Roman" w:hAnsi="Times New Roman"/>
          <w:sz w:val="28"/>
          <w:szCs w:val="28"/>
          <w:lang w:val="en-US"/>
        </w:rPr>
        <w:t>KPMG</w:t>
      </w:r>
      <w:r w:rsidR="001E3A49" w:rsidRPr="00B14514">
        <w:rPr>
          <w:rFonts w:ascii="Times New Roman" w:hAnsi="Times New Roman"/>
          <w:sz w:val="28"/>
          <w:szCs w:val="28"/>
        </w:rPr>
        <w:t>”</w:t>
      </w:r>
      <w:r w:rsidR="001E3A49">
        <w:rPr>
          <w:rFonts w:ascii="Times New Roman" w:hAnsi="Times New Roman"/>
          <w:sz w:val="28"/>
          <w:szCs w:val="28"/>
        </w:rPr>
        <w:t xml:space="preserve">, </w:t>
      </w:r>
      <w:r w:rsidR="001E3A49" w:rsidRPr="00917713">
        <w:rPr>
          <w:rFonts w:ascii="Times New Roman" w:hAnsi="Times New Roman"/>
          <w:sz w:val="28"/>
          <w:szCs w:val="28"/>
        </w:rPr>
        <w:t>“</w:t>
      </w:r>
      <w:r w:rsidR="001E3A49">
        <w:rPr>
          <w:rFonts w:ascii="Times New Roman" w:hAnsi="Times New Roman"/>
          <w:sz w:val="28"/>
          <w:szCs w:val="28"/>
          <w:lang w:val="en-US"/>
        </w:rPr>
        <w:t>HSBC</w:t>
      </w:r>
      <w:r w:rsidR="001E3A49">
        <w:rPr>
          <w:rFonts w:ascii="Times New Roman" w:hAnsi="Times New Roman"/>
          <w:sz w:val="28"/>
          <w:szCs w:val="28"/>
        </w:rPr>
        <w:t>.</w:t>
      </w:r>
      <w:proofErr w:type="gramEnd"/>
    </w:p>
    <w:p w14:paraId="66F5DD08" w14:textId="77777777" w:rsidR="008C0326" w:rsidRDefault="008C0326" w:rsidP="00AB0795">
      <w:pPr>
        <w:ind w:firstLine="709"/>
        <w:jc w:val="both"/>
        <w:rPr>
          <w:rFonts w:ascii="Times New Roman" w:hAnsi="Times New Roman"/>
          <w:sz w:val="28"/>
          <w:szCs w:val="28"/>
        </w:rPr>
      </w:pPr>
    </w:p>
    <w:p w14:paraId="7426AF3D" w14:textId="435115B6" w:rsidR="00BD7C6E" w:rsidRDefault="00BD7C6E" w:rsidP="00AB0795">
      <w:pPr>
        <w:tabs>
          <w:tab w:val="left" w:pos="2660"/>
        </w:tabs>
        <w:ind w:firstLine="709"/>
        <w:rPr>
          <w:rFonts w:ascii="Times New Roman" w:hAnsi="Times New Roman"/>
          <w:sz w:val="28"/>
          <w:szCs w:val="28"/>
        </w:rPr>
      </w:pPr>
    </w:p>
    <w:p w14:paraId="7A84E290" w14:textId="77777777" w:rsidR="0032679D" w:rsidRPr="0001622E" w:rsidRDefault="0032679D" w:rsidP="00AB0795">
      <w:pPr>
        <w:pStyle w:val="1"/>
        <w:ind w:firstLine="709"/>
        <w:jc w:val="left"/>
        <w:rPr>
          <w:u w:color="000000"/>
          <w:shd w:val="clear" w:color="auto" w:fill="FFFFFF"/>
        </w:rPr>
      </w:pPr>
      <w:bookmarkStart w:id="3" w:name="_Toc355606821"/>
      <w:bookmarkStart w:id="4" w:name="_Toc229559197"/>
      <w:r w:rsidRPr="0001622E">
        <w:rPr>
          <w:u w:color="000000"/>
          <w:shd w:val="clear" w:color="auto" w:fill="FFFFFF"/>
        </w:rPr>
        <w:lastRenderedPageBreak/>
        <w:t>Глава 1. Выбор режима регулирования валютного курса в странах с “нарождающимися” рынками</w:t>
      </w:r>
      <w:bookmarkEnd w:id="3"/>
      <w:bookmarkEnd w:id="4"/>
    </w:p>
    <w:p w14:paraId="56F4AF0A" w14:textId="77777777" w:rsidR="0032679D" w:rsidRPr="0001622E" w:rsidRDefault="0032679D" w:rsidP="00AB0795">
      <w:pPr>
        <w:pStyle w:val="2"/>
        <w:ind w:firstLine="709"/>
        <w:rPr>
          <w:rFonts w:ascii="Times New Roman" w:hAnsi="Times New Roman" w:cs="Times New Roman"/>
          <w:color w:val="auto"/>
          <w:sz w:val="28"/>
          <w:szCs w:val="28"/>
          <w:u w:color="000000"/>
          <w:shd w:val="clear" w:color="auto" w:fill="FFFFFF"/>
        </w:rPr>
      </w:pPr>
      <w:bookmarkStart w:id="5" w:name="_Toc355606822"/>
      <w:bookmarkStart w:id="6" w:name="_Toc229559198"/>
      <w:r w:rsidRPr="0001622E">
        <w:rPr>
          <w:rFonts w:ascii="Times New Roman" w:hAnsi="Times New Roman" w:cs="Times New Roman"/>
          <w:color w:val="auto"/>
          <w:sz w:val="28"/>
          <w:szCs w:val="28"/>
          <w:u w:color="000000"/>
          <w:shd w:val="clear" w:color="auto" w:fill="FFFFFF"/>
        </w:rPr>
        <w:t>1.1 Режимы валютного регулирования</w:t>
      </w:r>
      <w:bookmarkEnd w:id="5"/>
      <w:bookmarkEnd w:id="6"/>
    </w:p>
    <w:p w14:paraId="03EBEEE0" w14:textId="77777777" w:rsidR="0032679D" w:rsidRPr="00A16502" w:rsidRDefault="0032679D" w:rsidP="00AB0795">
      <w:pPr>
        <w:pStyle w:val="Body1"/>
        <w:spacing w:line="276" w:lineRule="auto"/>
        <w:ind w:firstLine="709"/>
        <w:jc w:val="both"/>
        <w:outlineLvl w:val="0"/>
        <w:rPr>
          <w:rFonts w:ascii="Times New Roman" w:hAnsi="Times New Roman"/>
          <w:b/>
          <w:sz w:val="28"/>
          <w:szCs w:val="28"/>
          <w:u w:color="000000"/>
          <w:shd w:val="clear" w:color="auto" w:fill="FFFFFF"/>
        </w:rPr>
      </w:pPr>
    </w:p>
    <w:p w14:paraId="0D37AB7E"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Выбор режима валютного курса представляется одним из наиболее важных вопросов в проведении экономической политики государства.</w:t>
      </w:r>
      <w:r>
        <w:rPr>
          <w:rFonts w:ascii="Times New Roman" w:hAnsi="Times New Roman"/>
          <w:sz w:val="28"/>
          <w:szCs w:val="28"/>
        </w:rPr>
        <w:t xml:space="preserve"> В системе открытой экономики валютный курс</w:t>
      </w:r>
      <w:r w:rsidRPr="00A16502">
        <w:rPr>
          <w:rFonts w:ascii="Times New Roman" w:hAnsi="Times New Roman"/>
          <w:sz w:val="28"/>
          <w:szCs w:val="28"/>
        </w:rPr>
        <w:t xml:space="preserve"> оказывает непосредственное влияние на</w:t>
      </w:r>
      <w:r>
        <w:rPr>
          <w:rFonts w:ascii="Times New Roman" w:hAnsi="Times New Roman"/>
          <w:sz w:val="28"/>
          <w:szCs w:val="28"/>
        </w:rPr>
        <w:t xml:space="preserve"> состояние платёжного</w:t>
      </w:r>
      <w:r w:rsidRPr="00A16502">
        <w:rPr>
          <w:rFonts w:ascii="Times New Roman" w:hAnsi="Times New Roman"/>
          <w:sz w:val="28"/>
          <w:szCs w:val="28"/>
        </w:rPr>
        <w:t xml:space="preserve"> баланс</w:t>
      </w:r>
      <w:r>
        <w:rPr>
          <w:rFonts w:ascii="Times New Roman" w:hAnsi="Times New Roman"/>
          <w:sz w:val="28"/>
          <w:szCs w:val="28"/>
        </w:rPr>
        <w:t>а</w:t>
      </w:r>
      <w:r w:rsidRPr="00A16502">
        <w:rPr>
          <w:rFonts w:ascii="Times New Roman" w:hAnsi="Times New Roman"/>
          <w:sz w:val="28"/>
          <w:szCs w:val="28"/>
        </w:rPr>
        <w:t>, уровень безработицы, инфляции и другие</w:t>
      </w:r>
      <w:r>
        <w:rPr>
          <w:rFonts w:ascii="Times New Roman" w:hAnsi="Times New Roman"/>
          <w:sz w:val="28"/>
          <w:szCs w:val="28"/>
        </w:rPr>
        <w:t xml:space="preserve"> макроэкономические показатели</w:t>
      </w:r>
      <w:r w:rsidRPr="00A16502">
        <w:rPr>
          <w:rFonts w:ascii="Times New Roman" w:hAnsi="Times New Roman"/>
          <w:sz w:val="28"/>
          <w:szCs w:val="28"/>
        </w:rPr>
        <w:t xml:space="preserve">, </w:t>
      </w:r>
      <w:r>
        <w:rPr>
          <w:rFonts w:ascii="Times New Roman" w:hAnsi="Times New Roman"/>
          <w:sz w:val="28"/>
          <w:szCs w:val="28"/>
        </w:rPr>
        <w:t>тем самым способствуя формированию определённых базовых условий</w:t>
      </w:r>
      <w:r w:rsidRPr="00A16502">
        <w:rPr>
          <w:rFonts w:ascii="Times New Roman" w:hAnsi="Times New Roman"/>
          <w:sz w:val="28"/>
          <w:szCs w:val="28"/>
        </w:rPr>
        <w:t xml:space="preserve"> для поддержания конкурентос</w:t>
      </w:r>
      <w:r>
        <w:rPr>
          <w:rFonts w:ascii="Times New Roman" w:hAnsi="Times New Roman"/>
          <w:sz w:val="28"/>
          <w:szCs w:val="28"/>
        </w:rPr>
        <w:t>пособности национальных товаров</w:t>
      </w:r>
      <w:r w:rsidRPr="00A16502">
        <w:rPr>
          <w:rFonts w:ascii="Times New Roman" w:hAnsi="Times New Roman"/>
          <w:sz w:val="28"/>
          <w:szCs w:val="28"/>
        </w:rPr>
        <w:t>, а также стабильности экономического роста.</w:t>
      </w:r>
    </w:p>
    <w:p w14:paraId="2BBAC961" w14:textId="77777777"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t>Н</w:t>
      </w:r>
      <w:r w:rsidRPr="00A16502">
        <w:rPr>
          <w:rFonts w:ascii="Times New Roman" w:hAnsi="Times New Roman"/>
          <w:sz w:val="28"/>
          <w:szCs w:val="28"/>
        </w:rPr>
        <w:t xml:space="preserve">е существует универсального режима валютного курса, который мог бы быть применим в равной степени ко всем странам. Его выбор должен зависеть от потребностей экономического развития государства. </w:t>
      </w:r>
      <w:r>
        <w:rPr>
          <w:rFonts w:ascii="Times New Roman" w:hAnsi="Times New Roman"/>
          <w:sz w:val="28"/>
          <w:szCs w:val="28"/>
        </w:rPr>
        <w:t xml:space="preserve"> Странам с развитой рыночной экономикой обычно присущ свободный режим установления валютного курса. </w:t>
      </w:r>
      <w:r w:rsidRPr="00A16502">
        <w:rPr>
          <w:rFonts w:ascii="Times New Roman" w:hAnsi="Times New Roman"/>
          <w:sz w:val="28"/>
          <w:szCs w:val="28"/>
        </w:rPr>
        <w:t>Валюты большинства развивающихся стран действуют в условиях ограничений, накладываемых валютными режимами, которые являются следствиями спе</w:t>
      </w:r>
      <w:r>
        <w:rPr>
          <w:rFonts w:ascii="Times New Roman" w:hAnsi="Times New Roman"/>
          <w:sz w:val="28"/>
          <w:szCs w:val="28"/>
        </w:rPr>
        <w:t>цифических особенностей</w:t>
      </w:r>
      <w:r w:rsidRPr="00A16502">
        <w:rPr>
          <w:rFonts w:ascii="Times New Roman" w:hAnsi="Times New Roman"/>
          <w:sz w:val="28"/>
          <w:szCs w:val="28"/>
        </w:rPr>
        <w:t xml:space="preserve"> развития </w:t>
      </w:r>
      <w:r>
        <w:rPr>
          <w:rFonts w:ascii="Times New Roman" w:hAnsi="Times New Roman"/>
          <w:sz w:val="28"/>
          <w:szCs w:val="28"/>
        </w:rPr>
        <w:t>экономико-финансовой системы того или иного государства</w:t>
      </w:r>
      <w:r w:rsidRPr="00A16502">
        <w:rPr>
          <w:rFonts w:ascii="Times New Roman" w:hAnsi="Times New Roman"/>
          <w:sz w:val="28"/>
          <w:szCs w:val="28"/>
        </w:rPr>
        <w:t xml:space="preserve">. </w:t>
      </w:r>
    </w:p>
    <w:p w14:paraId="37CC6874" w14:textId="704A6611" w:rsidR="0032679D" w:rsidRPr="004B1089" w:rsidRDefault="003C2884" w:rsidP="00AB0795">
      <w:pPr>
        <w:ind w:firstLine="709"/>
        <w:jc w:val="both"/>
        <w:rPr>
          <w:rFonts w:ascii="Times New Roman" w:hAnsi="Times New Roman"/>
          <w:strike/>
          <w:sz w:val="28"/>
          <w:szCs w:val="28"/>
        </w:rPr>
      </w:pPr>
      <w:r>
        <w:rPr>
          <w:rFonts w:ascii="Times New Roman" w:hAnsi="Times New Roman"/>
          <w:sz w:val="28"/>
          <w:szCs w:val="28"/>
        </w:rPr>
        <w:t>Для того ч</w:t>
      </w:r>
      <w:r w:rsidR="0032679D" w:rsidRPr="00A16502">
        <w:rPr>
          <w:rFonts w:ascii="Times New Roman" w:hAnsi="Times New Roman"/>
          <w:sz w:val="28"/>
          <w:szCs w:val="28"/>
        </w:rPr>
        <w:t>тобы лучше представлять всю степень неоднородности мировых валютных режимов, необходимо классифицировать их по конкретному признаку. В настоящее время Международный Валютный Фонд выделяет 10 основных валютных режимов</w:t>
      </w:r>
      <w:bookmarkStart w:id="7" w:name="_Ref355620207"/>
      <w:r w:rsidR="0032679D" w:rsidRPr="00A16502">
        <w:rPr>
          <w:rStyle w:val="a8"/>
          <w:rFonts w:ascii="Times New Roman" w:hAnsi="Times New Roman"/>
        </w:rPr>
        <w:footnoteReference w:id="1"/>
      </w:r>
      <w:bookmarkEnd w:id="7"/>
      <w:r w:rsidR="0032679D" w:rsidRPr="00A16502">
        <w:rPr>
          <w:rFonts w:ascii="Times New Roman" w:hAnsi="Times New Roman"/>
          <w:sz w:val="28"/>
          <w:szCs w:val="28"/>
        </w:rPr>
        <w:t>, которые варьируются по степени влияния рынка на формирование обменного валютного курса. Эти 10 режимов можно свести к трём основным группам</w:t>
      </w:r>
      <w:r w:rsidR="0032679D" w:rsidRPr="006A479F">
        <w:rPr>
          <w:rFonts w:ascii="Times New Roman" w:hAnsi="Times New Roman"/>
          <w:sz w:val="28"/>
          <w:szCs w:val="28"/>
        </w:rPr>
        <w:t>:</w:t>
      </w:r>
    </w:p>
    <w:p w14:paraId="37CFF84B" w14:textId="77777777" w:rsidR="0032679D" w:rsidRPr="00A16502" w:rsidRDefault="0032679D" w:rsidP="00AB0795">
      <w:pPr>
        <w:pStyle w:val="ac"/>
        <w:numPr>
          <w:ilvl w:val="0"/>
          <w:numId w:val="4"/>
        </w:numPr>
        <w:ind w:firstLine="709"/>
        <w:contextualSpacing/>
        <w:jc w:val="both"/>
        <w:rPr>
          <w:rFonts w:ascii="Times New Roman" w:hAnsi="Times New Roman"/>
          <w:sz w:val="28"/>
          <w:szCs w:val="28"/>
        </w:rPr>
      </w:pPr>
      <w:r>
        <w:rPr>
          <w:rFonts w:ascii="Times New Roman" w:hAnsi="Times New Roman"/>
          <w:sz w:val="28"/>
          <w:szCs w:val="28"/>
        </w:rPr>
        <w:t>р</w:t>
      </w:r>
      <w:r w:rsidRPr="00A16502">
        <w:rPr>
          <w:rFonts w:ascii="Times New Roman" w:hAnsi="Times New Roman"/>
          <w:sz w:val="28"/>
          <w:szCs w:val="28"/>
        </w:rPr>
        <w:t>ежимы жёсткой привязки</w:t>
      </w:r>
      <w:r>
        <w:rPr>
          <w:rFonts w:ascii="Times New Roman" w:hAnsi="Times New Roman"/>
          <w:sz w:val="28"/>
          <w:szCs w:val="28"/>
        </w:rPr>
        <w:t>;</w:t>
      </w:r>
    </w:p>
    <w:p w14:paraId="40751A08" w14:textId="77777777" w:rsidR="0032679D" w:rsidRPr="00A16502" w:rsidRDefault="0032679D" w:rsidP="00AB0795">
      <w:pPr>
        <w:pStyle w:val="ac"/>
        <w:numPr>
          <w:ilvl w:val="0"/>
          <w:numId w:val="4"/>
        </w:numPr>
        <w:ind w:firstLine="709"/>
        <w:contextualSpacing/>
        <w:jc w:val="both"/>
        <w:rPr>
          <w:rFonts w:ascii="Times New Roman" w:hAnsi="Times New Roman"/>
          <w:sz w:val="28"/>
          <w:szCs w:val="28"/>
        </w:rPr>
      </w:pPr>
      <w:r>
        <w:rPr>
          <w:rFonts w:ascii="Times New Roman" w:hAnsi="Times New Roman"/>
          <w:sz w:val="28"/>
          <w:szCs w:val="28"/>
        </w:rPr>
        <w:t>р</w:t>
      </w:r>
      <w:r w:rsidRPr="00A16502">
        <w:rPr>
          <w:rFonts w:ascii="Times New Roman" w:hAnsi="Times New Roman"/>
          <w:sz w:val="28"/>
          <w:szCs w:val="28"/>
        </w:rPr>
        <w:t>ежимы мягкой привязки (переходный)</w:t>
      </w:r>
      <w:r>
        <w:rPr>
          <w:rFonts w:ascii="Times New Roman" w:hAnsi="Times New Roman"/>
          <w:sz w:val="28"/>
          <w:szCs w:val="28"/>
        </w:rPr>
        <w:t>;</w:t>
      </w:r>
    </w:p>
    <w:p w14:paraId="67747501" w14:textId="77777777" w:rsidR="0032679D" w:rsidRPr="00A16502" w:rsidRDefault="0032679D" w:rsidP="00AB0795">
      <w:pPr>
        <w:pStyle w:val="ac"/>
        <w:numPr>
          <w:ilvl w:val="0"/>
          <w:numId w:val="4"/>
        </w:numPr>
        <w:ind w:firstLine="709"/>
        <w:contextualSpacing/>
        <w:jc w:val="both"/>
        <w:rPr>
          <w:rFonts w:ascii="Times New Roman" w:hAnsi="Times New Roman"/>
          <w:sz w:val="28"/>
          <w:szCs w:val="28"/>
        </w:rPr>
      </w:pPr>
      <w:r>
        <w:rPr>
          <w:rFonts w:ascii="Times New Roman" w:hAnsi="Times New Roman"/>
          <w:sz w:val="28"/>
          <w:szCs w:val="28"/>
        </w:rPr>
        <w:t>режимы плавающего валютного курса.</w:t>
      </w:r>
    </w:p>
    <w:p w14:paraId="7E120AB8" w14:textId="77777777" w:rsidR="00423611" w:rsidRDefault="00423611" w:rsidP="00AB0795">
      <w:pPr>
        <w:ind w:firstLine="709"/>
        <w:jc w:val="both"/>
        <w:rPr>
          <w:rFonts w:ascii="Times New Roman" w:hAnsi="Times New Roman"/>
          <w:b/>
          <w:sz w:val="28"/>
          <w:szCs w:val="28"/>
          <w:u w:val="single"/>
        </w:rPr>
      </w:pPr>
    </w:p>
    <w:p w14:paraId="15322E1E" w14:textId="77777777" w:rsidR="00423611" w:rsidRDefault="00423611" w:rsidP="00AB0795">
      <w:pPr>
        <w:ind w:firstLine="709"/>
        <w:jc w:val="both"/>
        <w:rPr>
          <w:rFonts w:ascii="Times New Roman" w:hAnsi="Times New Roman"/>
          <w:b/>
          <w:sz w:val="28"/>
          <w:szCs w:val="28"/>
          <w:u w:val="single"/>
        </w:rPr>
      </w:pPr>
    </w:p>
    <w:p w14:paraId="79B987DE" w14:textId="77777777" w:rsidR="0032679D" w:rsidRPr="00A16502" w:rsidRDefault="0032679D" w:rsidP="00AB0795">
      <w:pPr>
        <w:ind w:firstLine="709"/>
        <w:jc w:val="both"/>
        <w:rPr>
          <w:rFonts w:ascii="Times New Roman" w:hAnsi="Times New Roman"/>
          <w:b/>
          <w:sz w:val="28"/>
          <w:szCs w:val="28"/>
          <w:u w:val="single"/>
        </w:rPr>
      </w:pPr>
      <w:r w:rsidRPr="00A16502">
        <w:rPr>
          <w:rFonts w:ascii="Times New Roman" w:hAnsi="Times New Roman"/>
          <w:b/>
          <w:sz w:val="28"/>
          <w:szCs w:val="28"/>
          <w:u w:val="single"/>
        </w:rPr>
        <w:lastRenderedPageBreak/>
        <w:t>Жёсткая привязка</w:t>
      </w:r>
    </w:p>
    <w:p w14:paraId="5D9E4E0D"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К режиму жёсткой привязки (</w:t>
      </w:r>
      <w:proofErr w:type="spellStart"/>
      <w:r w:rsidRPr="00A16502">
        <w:rPr>
          <w:rFonts w:ascii="Times New Roman" w:hAnsi="Times New Roman"/>
          <w:i/>
          <w:sz w:val="28"/>
          <w:szCs w:val="28"/>
        </w:rPr>
        <w:t>hard</w:t>
      </w:r>
      <w:proofErr w:type="spellEnd"/>
      <w:r w:rsidRPr="00A16502">
        <w:rPr>
          <w:rFonts w:ascii="Times New Roman" w:hAnsi="Times New Roman"/>
          <w:i/>
          <w:sz w:val="28"/>
          <w:szCs w:val="28"/>
        </w:rPr>
        <w:t xml:space="preserve"> </w:t>
      </w:r>
      <w:proofErr w:type="spellStart"/>
      <w:r w:rsidRPr="00A16502">
        <w:rPr>
          <w:rFonts w:ascii="Times New Roman" w:hAnsi="Times New Roman"/>
          <w:i/>
          <w:sz w:val="28"/>
          <w:szCs w:val="28"/>
        </w:rPr>
        <w:t>peg</w:t>
      </w:r>
      <w:proofErr w:type="spellEnd"/>
      <w:r w:rsidRPr="00A16502">
        <w:rPr>
          <w:rFonts w:ascii="Times New Roman" w:hAnsi="Times New Roman"/>
          <w:sz w:val="28"/>
          <w:szCs w:val="28"/>
        </w:rPr>
        <w:t>) МВФ относит курсовой режим без отдельного законного средства платежа и режим валютного управления.</w:t>
      </w:r>
    </w:p>
    <w:p w14:paraId="1D25330C" w14:textId="77777777" w:rsidR="0032679D" w:rsidRPr="00A16502" w:rsidRDefault="0032679D" w:rsidP="00AB0795">
      <w:pPr>
        <w:ind w:firstLine="709"/>
        <w:jc w:val="both"/>
        <w:rPr>
          <w:rFonts w:ascii="Times New Roman" w:hAnsi="Times New Roman"/>
          <w:i/>
          <w:sz w:val="28"/>
          <w:szCs w:val="28"/>
          <w:u w:val="single"/>
        </w:rPr>
      </w:pPr>
      <w:r w:rsidRPr="00A16502">
        <w:rPr>
          <w:rFonts w:ascii="Times New Roman" w:hAnsi="Times New Roman"/>
          <w:i/>
          <w:sz w:val="28"/>
          <w:szCs w:val="28"/>
          <w:u w:val="single"/>
        </w:rPr>
        <w:t>Курсовой режим без отдельного законного средства платежа</w:t>
      </w:r>
    </w:p>
    <w:p w14:paraId="37242389" w14:textId="6DFCA71B"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эту категорию принято относить страны, которые в силу кризисных обстоятельств отказались от собственной национальной валюты в пользу </w:t>
      </w:r>
      <w:r>
        <w:rPr>
          <w:rFonts w:ascii="Times New Roman" w:hAnsi="Times New Roman"/>
          <w:sz w:val="28"/>
          <w:szCs w:val="28"/>
        </w:rPr>
        <w:t xml:space="preserve">валюты </w:t>
      </w:r>
      <w:r w:rsidRPr="00A16502">
        <w:rPr>
          <w:rFonts w:ascii="Times New Roman" w:hAnsi="Times New Roman"/>
          <w:sz w:val="28"/>
          <w:szCs w:val="28"/>
        </w:rPr>
        <w:t xml:space="preserve">более сильной. </w:t>
      </w:r>
      <w:r>
        <w:rPr>
          <w:rFonts w:ascii="Times New Roman" w:hAnsi="Times New Roman"/>
          <w:sz w:val="28"/>
          <w:szCs w:val="28"/>
        </w:rPr>
        <w:t>В отчёте 2011 г</w:t>
      </w:r>
      <w:r w:rsidR="00607399">
        <w:rPr>
          <w:rFonts w:ascii="Times New Roman" w:hAnsi="Times New Roman"/>
        </w:rPr>
        <w:t>.</w:t>
      </w:r>
      <w:r>
        <w:rPr>
          <w:rFonts w:ascii="Times New Roman" w:hAnsi="Times New Roman"/>
          <w:sz w:val="28"/>
          <w:szCs w:val="28"/>
        </w:rPr>
        <w:t xml:space="preserve"> </w:t>
      </w:r>
      <w:r w:rsidRPr="00A16502">
        <w:rPr>
          <w:rFonts w:ascii="Times New Roman" w:hAnsi="Times New Roman"/>
          <w:sz w:val="28"/>
          <w:szCs w:val="28"/>
        </w:rPr>
        <w:t>МВФ упоминает о 13 странах, 8 из которых “</w:t>
      </w:r>
      <w:proofErr w:type="spellStart"/>
      <w:r w:rsidRPr="00A16502">
        <w:rPr>
          <w:rFonts w:ascii="Times New Roman" w:hAnsi="Times New Roman"/>
          <w:sz w:val="28"/>
          <w:szCs w:val="28"/>
        </w:rPr>
        <w:t>долларизировали</w:t>
      </w:r>
      <w:proofErr w:type="spellEnd"/>
      <w:r w:rsidRPr="00A16502">
        <w:rPr>
          <w:rFonts w:ascii="Times New Roman" w:hAnsi="Times New Roman"/>
          <w:sz w:val="28"/>
          <w:szCs w:val="28"/>
        </w:rPr>
        <w:t>” свою экономику</w:t>
      </w:r>
      <w:r>
        <w:rPr>
          <w:rFonts w:ascii="Times New Roman" w:hAnsi="Times New Roman"/>
          <w:sz w:val="28"/>
          <w:szCs w:val="28"/>
        </w:rPr>
        <w:t>, например, Эквадор и Сальвадор</w:t>
      </w:r>
      <w:r w:rsidR="003C2884">
        <w:rPr>
          <w:rFonts w:ascii="Times New Roman" w:hAnsi="Times New Roman"/>
          <w:sz w:val="28"/>
          <w:szCs w:val="28"/>
        </w:rPr>
        <w:t>.</w:t>
      </w:r>
      <w:r w:rsidRPr="00A16502">
        <w:rPr>
          <w:rFonts w:ascii="Times New Roman" w:hAnsi="Times New Roman"/>
          <w:sz w:val="28"/>
          <w:szCs w:val="28"/>
        </w:rPr>
        <w:t xml:space="preserve"> 3 государства</w:t>
      </w:r>
      <w:r>
        <w:rPr>
          <w:rFonts w:ascii="Times New Roman" w:hAnsi="Times New Roman"/>
          <w:sz w:val="28"/>
          <w:szCs w:val="28"/>
        </w:rPr>
        <w:t xml:space="preserve"> – такие как Косово, Сан-Марино</w:t>
      </w:r>
      <w:r w:rsidRPr="00A16502">
        <w:rPr>
          <w:rFonts w:ascii="Times New Roman" w:hAnsi="Times New Roman"/>
          <w:sz w:val="28"/>
          <w:szCs w:val="28"/>
        </w:rPr>
        <w:t xml:space="preserve"> “</w:t>
      </w:r>
      <w:proofErr w:type="spellStart"/>
      <w:r w:rsidRPr="00A16502">
        <w:rPr>
          <w:rFonts w:ascii="Times New Roman" w:hAnsi="Times New Roman"/>
          <w:sz w:val="28"/>
          <w:szCs w:val="28"/>
        </w:rPr>
        <w:t>евроизи</w:t>
      </w:r>
      <w:r>
        <w:rPr>
          <w:rFonts w:ascii="Times New Roman" w:hAnsi="Times New Roman"/>
          <w:sz w:val="28"/>
          <w:szCs w:val="28"/>
        </w:rPr>
        <w:t>ровали</w:t>
      </w:r>
      <w:proofErr w:type="spellEnd"/>
      <w:r>
        <w:rPr>
          <w:rFonts w:ascii="Times New Roman" w:hAnsi="Times New Roman"/>
          <w:sz w:val="28"/>
          <w:szCs w:val="28"/>
        </w:rPr>
        <w:t>” свои валютные курсы</w:t>
      </w:r>
      <w:r w:rsidRPr="00A16502">
        <w:rPr>
          <w:rFonts w:ascii="Times New Roman" w:hAnsi="Times New Roman"/>
          <w:sz w:val="28"/>
          <w:szCs w:val="28"/>
        </w:rPr>
        <w:t>, ещё 2 островных государства стали исп</w:t>
      </w:r>
      <w:r>
        <w:rPr>
          <w:rFonts w:ascii="Times New Roman" w:hAnsi="Times New Roman"/>
          <w:sz w:val="28"/>
          <w:szCs w:val="28"/>
        </w:rPr>
        <w:t>ользовать австралийский доллар - Тувалу, Кирибати</w:t>
      </w:r>
      <w:r w:rsidRPr="00A16502">
        <w:rPr>
          <w:rFonts w:ascii="Times New Roman" w:hAnsi="Times New Roman"/>
          <w:sz w:val="28"/>
          <w:szCs w:val="28"/>
        </w:rPr>
        <w:t xml:space="preserve">. </w:t>
      </w:r>
    </w:p>
    <w:p w14:paraId="0073FFE3" w14:textId="02A30E33"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Экономика Эквадора представляет собой яркий пример “</w:t>
      </w:r>
      <w:proofErr w:type="spellStart"/>
      <w:r w:rsidRPr="00A16502">
        <w:rPr>
          <w:rFonts w:ascii="Times New Roman" w:hAnsi="Times New Roman"/>
          <w:sz w:val="28"/>
          <w:szCs w:val="28"/>
        </w:rPr>
        <w:t>долларизации</w:t>
      </w:r>
      <w:proofErr w:type="spellEnd"/>
      <w:r w:rsidRPr="00A16502">
        <w:rPr>
          <w:rFonts w:ascii="Times New Roman" w:hAnsi="Times New Roman"/>
          <w:sz w:val="28"/>
          <w:szCs w:val="28"/>
        </w:rPr>
        <w:t xml:space="preserve">”.  В конце </w:t>
      </w:r>
      <w:r>
        <w:rPr>
          <w:rFonts w:ascii="Times New Roman" w:hAnsi="Times New Roman"/>
          <w:sz w:val="28"/>
          <w:szCs w:val="28"/>
        </w:rPr>
        <w:t>1990-х гг.</w:t>
      </w:r>
      <w:r w:rsidRPr="00A16502">
        <w:rPr>
          <w:rFonts w:ascii="Times New Roman" w:hAnsi="Times New Roman"/>
          <w:sz w:val="28"/>
          <w:szCs w:val="28"/>
        </w:rPr>
        <w:t xml:space="preserve"> это латиноамериканское государство </w:t>
      </w:r>
      <w:proofErr w:type="gramStart"/>
      <w:r w:rsidRPr="00A16502">
        <w:rPr>
          <w:rFonts w:ascii="Times New Roman" w:hAnsi="Times New Roman"/>
          <w:sz w:val="28"/>
          <w:szCs w:val="28"/>
        </w:rPr>
        <w:t>испытывало серьёзные проблемы</w:t>
      </w:r>
      <w:proofErr w:type="gramEnd"/>
      <w:r w:rsidRPr="00A16502">
        <w:rPr>
          <w:rFonts w:ascii="Times New Roman" w:hAnsi="Times New Roman"/>
          <w:sz w:val="28"/>
          <w:szCs w:val="28"/>
        </w:rPr>
        <w:t xml:space="preserve"> с в</w:t>
      </w:r>
      <w:r w:rsidR="006A4F21">
        <w:rPr>
          <w:rFonts w:ascii="Times New Roman" w:hAnsi="Times New Roman"/>
          <w:sz w:val="28"/>
          <w:szCs w:val="28"/>
        </w:rPr>
        <w:t>ысоким уровнем цен – в 2000 г.</w:t>
      </w:r>
      <w:r w:rsidRPr="00A16502">
        <w:rPr>
          <w:rFonts w:ascii="Times New Roman" w:hAnsi="Times New Roman"/>
          <w:sz w:val="28"/>
          <w:szCs w:val="28"/>
        </w:rPr>
        <w:t xml:space="preserve"> инфляция достигла критического уровня в 96%</w:t>
      </w:r>
      <w:r w:rsidRPr="00A16502">
        <w:rPr>
          <w:rStyle w:val="a8"/>
          <w:rFonts w:ascii="Times New Roman" w:hAnsi="Times New Roman"/>
        </w:rPr>
        <w:footnoteReference w:id="2"/>
      </w:r>
      <w:r w:rsidRPr="00A16502">
        <w:rPr>
          <w:rFonts w:ascii="Times New Roman" w:hAnsi="Times New Roman"/>
          <w:sz w:val="28"/>
          <w:szCs w:val="28"/>
        </w:rPr>
        <w:t>.</w:t>
      </w:r>
      <w:r>
        <w:rPr>
          <w:rFonts w:ascii="Times New Roman" w:hAnsi="Times New Roman"/>
          <w:sz w:val="28"/>
          <w:szCs w:val="28"/>
        </w:rPr>
        <w:t xml:space="preserve"> В Э</w:t>
      </w:r>
      <w:r w:rsidRPr="00A16502">
        <w:rPr>
          <w:rFonts w:ascii="Times New Roman" w:hAnsi="Times New Roman"/>
          <w:sz w:val="28"/>
          <w:szCs w:val="28"/>
        </w:rPr>
        <w:t>квадор</w:t>
      </w:r>
      <w:r>
        <w:rPr>
          <w:rFonts w:ascii="Times New Roman" w:hAnsi="Times New Roman"/>
          <w:sz w:val="28"/>
          <w:szCs w:val="28"/>
        </w:rPr>
        <w:t xml:space="preserve">е в конце </w:t>
      </w:r>
      <w:r w:rsidR="006A4F21">
        <w:rPr>
          <w:rFonts w:ascii="Times New Roman" w:hAnsi="Times New Roman"/>
          <w:sz w:val="28"/>
          <w:szCs w:val="28"/>
        </w:rPr>
        <w:t>1970-х гг.</w:t>
      </w:r>
      <w:r>
        <w:rPr>
          <w:rFonts w:ascii="Times New Roman" w:hAnsi="Times New Roman"/>
          <w:sz w:val="28"/>
          <w:szCs w:val="28"/>
        </w:rPr>
        <w:t xml:space="preserve"> были обнаружены</w:t>
      </w:r>
      <w:r w:rsidRPr="00A16502">
        <w:rPr>
          <w:rFonts w:ascii="Times New Roman" w:hAnsi="Times New Roman"/>
          <w:sz w:val="28"/>
          <w:szCs w:val="28"/>
        </w:rPr>
        <w:t xml:space="preserve"> запасы </w:t>
      </w:r>
      <w:r w:rsidRPr="008F1298">
        <w:rPr>
          <w:rFonts w:ascii="Times New Roman" w:hAnsi="Times New Roman"/>
          <w:sz w:val="28"/>
          <w:szCs w:val="28"/>
        </w:rPr>
        <w:t>“</w:t>
      </w:r>
      <w:r w:rsidRPr="00A16502">
        <w:rPr>
          <w:rFonts w:ascii="Times New Roman" w:hAnsi="Times New Roman"/>
          <w:sz w:val="28"/>
          <w:szCs w:val="28"/>
        </w:rPr>
        <w:t>чёрного золота</w:t>
      </w:r>
      <w:r w:rsidRPr="008F1298">
        <w:rPr>
          <w:rFonts w:ascii="Times New Roman" w:hAnsi="Times New Roman"/>
          <w:sz w:val="28"/>
          <w:szCs w:val="28"/>
        </w:rPr>
        <w:t>”</w:t>
      </w:r>
      <w:r w:rsidR="003C2884">
        <w:rPr>
          <w:rFonts w:ascii="Times New Roman" w:hAnsi="Times New Roman"/>
          <w:sz w:val="28"/>
          <w:szCs w:val="28"/>
        </w:rPr>
        <w:t>,</w:t>
      </w:r>
      <w:r w:rsidRPr="00A16502">
        <w:rPr>
          <w:rFonts w:ascii="Times New Roman" w:hAnsi="Times New Roman"/>
          <w:sz w:val="28"/>
          <w:szCs w:val="28"/>
        </w:rPr>
        <w:t xml:space="preserve"> и </w:t>
      </w:r>
      <w:r>
        <w:rPr>
          <w:rFonts w:ascii="Times New Roman" w:hAnsi="Times New Roman"/>
          <w:sz w:val="28"/>
          <w:szCs w:val="28"/>
        </w:rPr>
        <w:t xml:space="preserve">он </w:t>
      </w:r>
      <w:r w:rsidRPr="00A16502">
        <w:rPr>
          <w:rFonts w:ascii="Times New Roman" w:hAnsi="Times New Roman"/>
          <w:sz w:val="28"/>
          <w:szCs w:val="28"/>
        </w:rPr>
        <w:t>под</w:t>
      </w:r>
      <w:r>
        <w:rPr>
          <w:rFonts w:ascii="Times New Roman" w:hAnsi="Times New Roman"/>
          <w:sz w:val="28"/>
          <w:szCs w:val="28"/>
        </w:rPr>
        <w:t>сел</w:t>
      </w:r>
      <w:r w:rsidRPr="00A16502">
        <w:rPr>
          <w:rFonts w:ascii="Times New Roman" w:hAnsi="Times New Roman"/>
          <w:sz w:val="28"/>
          <w:szCs w:val="28"/>
        </w:rPr>
        <w:t xml:space="preserve"> на “нефтяную иглу”, наращивая </w:t>
      </w:r>
      <w:r>
        <w:rPr>
          <w:rFonts w:ascii="Times New Roman" w:hAnsi="Times New Roman"/>
          <w:sz w:val="28"/>
          <w:szCs w:val="28"/>
        </w:rPr>
        <w:t>внешние долги для финансирования</w:t>
      </w:r>
      <w:r w:rsidRPr="00A16502">
        <w:rPr>
          <w:rFonts w:ascii="Times New Roman" w:hAnsi="Times New Roman"/>
          <w:sz w:val="28"/>
          <w:szCs w:val="28"/>
        </w:rPr>
        <w:t xml:space="preserve"> инфраструктурных проектов. Рост экономики всецело зависел от мировых цен на нефтепродукты. Но серьёзные политические проблемы, низкие цены на нефть в конце </w:t>
      </w:r>
      <w:r>
        <w:rPr>
          <w:rFonts w:ascii="Times New Roman" w:hAnsi="Times New Roman"/>
          <w:sz w:val="28"/>
          <w:szCs w:val="28"/>
        </w:rPr>
        <w:t>1990-х гг.</w:t>
      </w:r>
      <w:r w:rsidRPr="00A16502">
        <w:rPr>
          <w:rFonts w:ascii="Times New Roman" w:hAnsi="Times New Roman"/>
          <w:sz w:val="28"/>
          <w:szCs w:val="28"/>
        </w:rPr>
        <w:t xml:space="preserve"> привели к тому, что национальная экономика оказалась на грани глубокого кризиса. </w:t>
      </w:r>
      <w:r w:rsidR="003C2884">
        <w:rPr>
          <w:rFonts w:ascii="Times New Roman" w:hAnsi="Times New Roman"/>
          <w:sz w:val="28"/>
          <w:szCs w:val="28"/>
        </w:rPr>
        <w:t>Для того ч</w:t>
      </w:r>
      <w:r w:rsidRPr="00A16502">
        <w:rPr>
          <w:rFonts w:ascii="Times New Roman" w:hAnsi="Times New Roman"/>
          <w:sz w:val="28"/>
          <w:szCs w:val="28"/>
        </w:rPr>
        <w:t xml:space="preserve">тобы поддерживать экспорт, Эквадор девальвировал национальную валюту, раскручивая инфляционную спираль. В результате страна оказалась перед необходимостью проведения жёстких мер финансовой стабилизации. </w:t>
      </w:r>
    </w:p>
    <w:p w14:paraId="7D2C5505"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Власти решили отказаться от своей национальной валюты, привязав свою экономику к ам</w:t>
      </w:r>
      <w:r>
        <w:rPr>
          <w:rFonts w:ascii="Times New Roman" w:hAnsi="Times New Roman"/>
          <w:sz w:val="28"/>
          <w:szCs w:val="28"/>
        </w:rPr>
        <w:t>ериканскому доллару. Фактически экономика страны</w:t>
      </w:r>
      <w:r w:rsidRPr="00A16502">
        <w:rPr>
          <w:rFonts w:ascii="Times New Roman" w:hAnsi="Times New Roman"/>
          <w:sz w:val="28"/>
          <w:szCs w:val="28"/>
        </w:rPr>
        <w:t xml:space="preserve"> стала использовать те же банкноты, что находятся в обращении в США. Это привело к следующим последствиям. </w:t>
      </w:r>
    </w:p>
    <w:p w14:paraId="28C68B71" w14:textId="4BBD432D"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t>Во-первых, Центральный б</w:t>
      </w:r>
      <w:r w:rsidRPr="00A16502">
        <w:rPr>
          <w:rFonts w:ascii="Times New Roman" w:hAnsi="Times New Roman"/>
          <w:sz w:val="28"/>
          <w:szCs w:val="28"/>
        </w:rPr>
        <w:t>анк Эквадора потерял какую-либо возможность воздействовать на монетарную политику, так как он не мог печатать американские банкноты, поскольку это исключит</w:t>
      </w:r>
      <w:r w:rsidR="003C2884">
        <w:rPr>
          <w:rFonts w:ascii="Times New Roman" w:hAnsi="Times New Roman"/>
          <w:sz w:val="28"/>
          <w:szCs w:val="28"/>
        </w:rPr>
        <w:t>ельная прерогатива Федеральной р</w:t>
      </w:r>
      <w:r w:rsidRPr="00A16502">
        <w:rPr>
          <w:rFonts w:ascii="Times New Roman" w:hAnsi="Times New Roman"/>
          <w:sz w:val="28"/>
          <w:szCs w:val="28"/>
        </w:rPr>
        <w:t xml:space="preserve">езервной </w:t>
      </w:r>
      <w:r w:rsidR="003C2884">
        <w:rPr>
          <w:rFonts w:ascii="Times New Roman" w:hAnsi="Times New Roman"/>
          <w:sz w:val="28"/>
          <w:szCs w:val="28"/>
        </w:rPr>
        <w:lastRenderedPageBreak/>
        <w:t>с</w:t>
      </w:r>
      <w:r w:rsidRPr="00A16502">
        <w:rPr>
          <w:rFonts w:ascii="Times New Roman" w:hAnsi="Times New Roman"/>
          <w:sz w:val="28"/>
          <w:szCs w:val="28"/>
        </w:rPr>
        <w:t>истемы США. Во-вторых, главным источником поступления американской валюты для Эквадора стали экспортная де</w:t>
      </w:r>
      <w:r>
        <w:rPr>
          <w:rFonts w:ascii="Times New Roman" w:hAnsi="Times New Roman"/>
          <w:sz w:val="28"/>
          <w:szCs w:val="28"/>
        </w:rPr>
        <w:t>ятельность и туризм. В действительности</w:t>
      </w:r>
      <w:r w:rsidRPr="00A16502">
        <w:rPr>
          <w:rFonts w:ascii="Times New Roman" w:hAnsi="Times New Roman"/>
          <w:sz w:val="28"/>
          <w:szCs w:val="28"/>
        </w:rPr>
        <w:t xml:space="preserve"> произошла своего рода интеграция экономики в более крупную экономическую систему США, ведь именно колебания обменного курса американского доллара влияли на динамику внешней торговли Эквадора. В руках правительства остались только </w:t>
      </w:r>
      <w:proofErr w:type="spellStart"/>
      <w:r w:rsidRPr="00A16502">
        <w:rPr>
          <w:rFonts w:ascii="Times New Roman" w:hAnsi="Times New Roman"/>
          <w:sz w:val="28"/>
          <w:szCs w:val="28"/>
        </w:rPr>
        <w:t>неинфляционные</w:t>
      </w:r>
      <w:proofErr w:type="spellEnd"/>
      <w:r w:rsidRPr="00A16502">
        <w:rPr>
          <w:rFonts w:ascii="Times New Roman" w:hAnsi="Times New Roman"/>
          <w:sz w:val="28"/>
          <w:szCs w:val="28"/>
        </w:rPr>
        <w:t xml:space="preserve"> меры воздействия н</w:t>
      </w:r>
      <w:r>
        <w:rPr>
          <w:rFonts w:ascii="Times New Roman" w:hAnsi="Times New Roman"/>
          <w:sz w:val="28"/>
          <w:szCs w:val="28"/>
        </w:rPr>
        <w:t>а экономику, такие как повышение</w:t>
      </w:r>
      <w:r w:rsidRPr="00A16502">
        <w:rPr>
          <w:rFonts w:ascii="Times New Roman" w:hAnsi="Times New Roman"/>
          <w:sz w:val="28"/>
          <w:szCs w:val="28"/>
        </w:rPr>
        <w:t xml:space="preserve"> налогов или внешние займы. С другой стороны, проблему высоко</w:t>
      </w:r>
      <w:r w:rsidR="003C2884">
        <w:rPr>
          <w:rFonts w:ascii="Times New Roman" w:hAnsi="Times New Roman"/>
          <w:sz w:val="28"/>
          <w:szCs w:val="28"/>
        </w:rPr>
        <w:t>й</w:t>
      </w:r>
      <w:r>
        <w:rPr>
          <w:rFonts w:ascii="Times New Roman" w:hAnsi="Times New Roman"/>
          <w:sz w:val="28"/>
          <w:szCs w:val="28"/>
        </w:rPr>
        <w:t xml:space="preserve"> </w:t>
      </w:r>
      <w:r w:rsidR="003C2884">
        <w:rPr>
          <w:rFonts w:ascii="Times New Roman" w:hAnsi="Times New Roman"/>
          <w:sz w:val="28"/>
          <w:szCs w:val="28"/>
        </w:rPr>
        <w:t>инфляции</w:t>
      </w:r>
      <w:r>
        <w:rPr>
          <w:rFonts w:ascii="Times New Roman" w:hAnsi="Times New Roman"/>
          <w:sz w:val="28"/>
          <w:szCs w:val="28"/>
        </w:rPr>
        <w:t xml:space="preserve"> удалось решить – в 2008-2011 гг.</w:t>
      </w:r>
      <w:r w:rsidRPr="00A16502">
        <w:rPr>
          <w:rFonts w:ascii="Times New Roman" w:hAnsi="Times New Roman"/>
          <w:sz w:val="28"/>
          <w:szCs w:val="28"/>
        </w:rPr>
        <w:t xml:space="preserve"> она не превышала 4,5%. Привязка к американской валюте обеспечила более стабильное экономическое развитие, укрепив уверенность иностранных инвесторов.</w:t>
      </w:r>
    </w:p>
    <w:p w14:paraId="63E03F59" w14:textId="77777777" w:rsidR="0032679D" w:rsidRPr="00A16502" w:rsidRDefault="0032679D" w:rsidP="00AB0795">
      <w:pPr>
        <w:ind w:firstLine="709"/>
        <w:jc w:val="both"/>
        <w:rPr>
          <w:rFonts w:ascii="Times New Roman" w:hAnsi="Times New Roman"/>
          <w:i/>
          <w:sz w:val="28"/>
          <w:szCs w:val="28"/>
          <w:u w:val="single"/>
        </w:rPr>
      </w:pPr>
      <w:r w:rsidRPr="00A16502">
        <w:rPr>
          <w:rFonts w:ascii="Times New Roman" w:hAnsi="Times New Roman"/>
          <w:i/>
          <w:sz w:val="28"/>
          <w:szCs w:val="28"/>
          <w:u w:val="single"/>
        </w:rPr>
        <w:t>Режим валютного управления</w:t>
      </w:r>
    </w:p>
    <w:p w14:paraId="2CEB163F" w14:textId="536500A6" w:rsidR="0032679D" w:rsidRPr="00A16502" w:rsidRDefault="004F41C0" w:rsidP="00AB0795">
      <w:pPr>
        <w:ind w:firstLine="709"/>
        <w:jc w:val="both"/>
        <w:rPr>
          <w:rFonts w:ascii="Times New Roman" w:hAnsi="Times New Roman"/>
          <w:sz w:val="28"/>
          <w:szCs w:val="28"/>
        </w:rPr>
      </w:pPr>
      <w:r>
        <w:rPr>
          <w:rFonts w:ascii="Times New Roman" w:hAnsi="Times New Roman"/>
          <w:sz w:val="28"/>
          <w:szCs w:val="28"/>
        </w:rPr>
        <w:t>Он п</w:t>
      </w:r>
      <w:r w:rsidR="0032679D" w:rsidRPr="00A16502">
        <w:rPr>
          <w:rFonts w:ascii="Times New Roman" w:hAnsi="Times New Roman"/>
          <w:sz w:val="28"/>
          <w:szCs w:val="28"/>
        </w:rPr>
        <w:t xml:space="preserve">редставляет собой жёсткую форму привязки курса национальной валюты </w:t>
      </w:r>
      <w:proofErr w:type="gramStart"/>
      <w:r w:rsidR="0032679D" w:rsidRPr="00A16502">
        <w:rPr>
          <w:rFonts w:ascii="Times New Roman" w:hAnsi="Times New Roman"/>
          <w:sz w:val="28"/>
          <w:szCs w:val="28"/>
        </w:rPr>
        <w:t>к</w:t>
      </w:r>
      <w:proofErr w:type="gramEnd"/>
      <w:r w:rsidR="0032679D" w:rsidRPr="00A16502">
        <w:rPr>
          <w:rFonts w:ascii="Times New Roman" w:hAnsi="Times New Roman"/>
          <w:sz w:val="28"/>
          <w:szCs w:val="28"/>
        </w:rPr>
        <w:t xml:space="preserve"> иностранной. В рамках этого реж</w:t>
      </w:r>
      <w:r w:rsidR="0032679D">
        <w:rPr>
          <w:rFonts w:ascii="Times New Roman" w:hAnsi="Times New Roman"/>
          <w:sz w:val="28"/>
          <w:szCs w:val="28"/>
        </w:rPr>
        <w:t>има альтернативой Центральному б</w:t>
      </w:r>
      <w:r w:rsidR="0032679D" w:rsidRPr="00A16502">
        <w:rPr>
          <w:rFonts w:ascii="Times New Roman" w:hAnsi="Times New Roman"/>
          <w:sz w:val="28"/>
          <w:szCs w:val="28"/>
        </w:rPr>
        <w:t>анку, как правило,  выступает Валютный Совет, который также обладает эмиссионным правом, но в очень ограниченных возможностях, закреплённых на законодательном уровне. Он может выделяться в отдельный государственный орган или создаваться при ЦБ.  Совет обязан поддерживать совокупную денежную базу на уровне не большем, чем валютные ре</w:t>
      </w:r>
      <w:r w:rsidR="0032679D">
        <w:rPr>
          <w:rFonts w:ascii="Times New Roman" w:hAnsi="Times New Roman"/>
          <w:sz w:val="28"/>
          <w:szCs w:val="28"/>
        </w:rPr>
        <w:t>зервы.  Фактически осуществление</w:t>
      </w:r>
      <w:r w:rsidR="0032679D" w:rsidRPr="00A16502">
        <w:rPr>
          <w:rFonts w:ascii="Times New Roman" w:hAnsi="Times New Roman"/>
          <w:sz w:val="28"/>
          <w:szCs w:val="28"/>
        </w:rPr>
        <w:t xml:space="preserve"> независимой денежно-кредитной политики становится невозмо</w:t>
      </w:r>
      <w:r w:rsidR="0032679D">
        <w:rPr>
          <w:rFonts w:ascii="Times New Roman" w:hAnsi="Times New Roman"/>
          <w:sz w:val="28"/>
          <w:szCs w:val="28"/>
        </w:rPr>
        <w:t>жным, так как монетарные власти по сути</w:t>
      </w:r>
      <w:r w:rsidR="0032679D" w:rsidRPr="00A16502">
        <w:rPr>
          <w:rFonts w:ascii="Times New Roman" w:hAnsi="Times New Roman"/>
          <w:sz w:val="28"/>
          <w:szCs w:val="28"/>
        </w:rPr>
        <w:t xml:space="preserve">  лишены своих дискреционных прав. </w:t>
      </w:r>
    </w:p>
    <w:p w14:paraId="51C12B5A"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Как и в случае с курсовой привязкой без законного платежа, данная мера вводится в случае острой необходимости, когда нет другой альтернативы в подавлении крайне высокого уровня инфляции или когда доверие к национальной валюте со стороны населения и инвесторов потеряно настолько, что лишь жёсткая привязка к иностранной валюте способна её стабилизировать. </w:t>
      </w:r>
    </w:p>
    <w:p w14:paraId="7AA90BEF"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Применение данного валютного режима впервые наблюдалось в XIX веке в колониях Британской Империи. Финансовая система поданных Великобритании не могла существовать на независимом уровне из-за низкой мобильности капитала, слаборазвитых местных банковских институтов и фискальной зависимости от  Лондона. Впоследствии “классический вариант Валютного Совета” трансформировался в более зрелую систему, которую применяли </w:t>
      </w:r>
      <w:proofErr w:type="spellStart"/>
      <w:r w:rsidRPr="00A16502">
        <w:rPr>
          <w:rFonts w:ascii="Times New Roman" w:hAnsi="Times New Roman"/>
          <w:sz w:val="28"/>
          <w:szCs w:val="28"/>
        </w:rPr>
        <w:t>постколониальные</w:t>
      </w:r>
      <w:proofErr w:type="spellEnd"/>
      <w:r w:rsidRPr="00A16502">
        <w:rPr>
          <w:rFonts w:ascii="Times New Roman" w:hAnsi="Times New Roman"/>
          <w:sz w:val="28"/>
          <w:szCs w:val="28"/>
        </w:rPr>
        <w:t xml:space="preserve"> африканские страны, и которая широко использовалась в середине </w:t>
      </w:r>
      <w:r>
        <w:rPr>
          <w:rFonts w:ascii="Times New Roman" w:hAnsi="Times New Roman"/>
          <w:sz w:val="28"/>
          <w:szCs w:val="28"/>
        </w:rPr>
        <w:t>1990-х гг.</w:t>
      </w:r>
      <w:r w:rsidRPr="00A16502">
        <w:rPr>
          <w:rFonts w:ascii="Times New Roman" w:hAnsi="Times New Roman"/>
          <w:sz w:val="28"/>
          <w:szCs w:val="28"/>
        </w:rPr>
        <w:t xml:space="preserve"> некоторыми развивающимися странами по рекомендации МВФ в качестве меры борьбы с гиперинфляцией. Историческим примером </w:t>
      </w:r>
      <w:r w:rsidRPr="00A16502">
        <w:rPr>
          <w:rFonts w:ascii="Times New Roman" w:hAnsi="Times New Roman"/>
          <w:sz w:val="28"/>
          <w:szCs w:val="28"/>
        </w:rPr>
        <w:lastRenderedPageBreak/>
        <w:t>применения Валютного Совета могут служить Аргентина, Болгария и Гонконг, причём последний использует этот режим по сей день</w:t>
      </w:r>
      <w:r w:rsidRPr="00A16502">
        <w:rPr>
          <w:rStyle w:val="a8"/>
          <w:rFonts w:ascii="Times New Roman" w:hAnsi="Times New Roman"/>
        </w:rPr>
        <w:footnoteReference w:id="3"/>
      </w:r>
      <w:r w:rsidRPr="00A16502">
        <w:rPr>
          <w:rFonts w:ascii="Times New Roman" w:hAnsi="Times New Roman"/>
          <w:sz w:val="28"/>
          <w:szCs w:val="28"/>
        </w:rPr>
        <w:t xml:space="preserve">. На сегодняшний день МВФ выделяет 12 стран, использующие данный режим </w:t>
      </w:r>
      <w:r w:rsidRPr="00A16502">
        <w:rPr>
          <w:rStyle w:val="a8"/>
          <w:rFonts w:ascii="Times New Roman" w:hAnsi="Times New Roman"/>
        </w:rPr>
        <w:footnoteReference w:id="4"/>
      </w:r>
      <w:r w:rsidRPr="00A16502">
        <w:rPr>
          <w:rFonts w:ascii="Times New Roman" w:hAnsi="Times New Roman"/>
          <w:sz w:val="28"/>
          <w:szCs w:val="28"/>
        </w:rPr>
        <w:t>.</w:t>
      </w:r>
    </w:p>
    <w:p w14:paraId="423BD3C6" w14:textId="77777777" w:rsidR="0032679D" w:rsidRPr="00A16502" w:rsidRDefault="0032679D" w:rsidP="00AB0795">
      <w:pPr>
        <w:ind w:firstLine="709"/>
        <w:jc w:val="both"/>
        <w:rPr>
          <w:rFonts w:ascii="Times New Roman" w:hAnsi="Times New Roman"/>
          <w:b/>
          <w:sz w:val="28"/>
          <w:szCs w:val="28"/>
          <w:u w:val="single"/>
        </w:rPr>
      </w:pPr>
      <w:r w:rsidRPr="00A16502">
        <w:rPr>
          <w:rFonts w:ascii="Times New Roman" w:hAnsi="Times New Roman"/>
          <w:b/>
          <w:sz w:val="28"/>
          <w:szCs w:val="28"/>
          <w:u w:val="single"/>
        </w:rPr>
        <w:t>Мягкая привязка</w:t>
      </w:r>
    </w:p>
    <w:p w14:paraId="0C3827D4"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К мягкой привязке (</w:t>
      </w:r>
      <w:r w:rsidRPr="00A16502">
        <w:rPr>
          <w:rFonts w:ascii="Times New Roman" w:hAnsi="Times New Roman"/>
          <w:sz w:val="28"/>
          <w:szCs w:val="28"/>
          <w:lang w:val="en-US"/>
        </w:rPr>
        <w:t>soft</w:t>
      </w:r>
      <w:r w:rsidRPr="00A16502">
        <w:rPr>
          <w:rFonts w:ascii="Times New Roman" w:hAnsi="Times New Roman"/>
          <w:sz w:val="28"/>
          <w:szCs w:val="28"/>
        </w:rPr>
        <w:t xml:space="preserve"> </w:t>
      </w:r>
      <w:r w:rsidRPr="00A16502">
        <w:rPr>
          <w:rFonts w:ascii="Times New Roman" w:hAnsi="Times New Roman"/>
          <w:sz w:val="28"/>
          <w:szCs w:val="28"/>
          <w:lang w:val="en-US"/>
        </w:rPr>
        <w:t>peg</w:t>
      </w:r>
      <w:r w:rsidRPr="00A16502">
        <w:rPr>
          <w:rFonts w:ascii="Times New Roman" w:hAnsi="Times New Roman"/>
          <w:sz w:val="28"/>
          <w:szCs w:val="28"/>
        </w:rPr>
        <w:t>) относят:</w:t>
      </w:r>
    </w:p>
    <w:p w14:paraId="615C9BC6" w14:textId="77777777" w:rsidR="0032679D" w:rsidRPr="00A16502" w:rsidRDefault="0032679D" w:rsidP="00AB0795">
      <w:pPr>
        <w:pStyle w:val="ac"/>
        <w:numPr>
          <w:ilvl w:val="0"/>
          <w:numId w:val="5"/>
        </w:numPr>
        <w:ind w:firstLine="709"/>
        <w:contextualSpacing/>
        <w:jc w:val="both"/>
        <w:rPr>
          <w:rFonts w:ascii="Times New Roman" w:hAnsi="Times New Roman"/>
          <w:sz w:val="28"/>
          <w:szCs w:val="28"/>
        </w:rPr>
      </w:pPr>
      <w:r>
        <w:rPr>
          <w:rFonts w:ascii="Times New Roman" w:hAnsi="Times New Roman"/>
          <w:sz w:val="28"/>
          <w:szCs w:val="28"/>
        </w:rPr>
        <w:t>т</w:t>
      </w:r>
      <w:r w:rsidRPr="00A16502">
        <w:rPr>
          <w:rFonts w:ascii="Times New Roman" w:hAnsi="Times New Roman"/>
          <w:sz w:val="28"/>
          <w:szCs w:val="28"/>
        </w:rPr>
        <w:t>радиционные режимы  фиксированного курса (</w:t>
      </w:r>
      <w:proofErr w:type="spellStart"/>
      <w:r w:rsidRPr="00A16502">
        <w:rPr>
          <w:rFonts w:ascii="Times New Roman" w:hAnsi="Times New Roman"/>
          <w:sz w:val="28"/>
          <w:szCs w:val="28"/>
        </w:rPr>
        <w:t>conventional</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peg</w:t>
      </w:r>
      <w:proofErr w:type="spellEnd"/>
      <w:r w:rsidRPr="00A16502">
        <w:rPr>
          <w:rFonts w:ascii="Times New Roman" w:hAnsi="Times New Roman"/>
          <w:sz w:val="28"/>
          <w:szCs w:val="28"/>
        </w:rPr>
        <w:t>)</w:t>
      </w:r>
      <w:r w:rsidRPr="00580BF4">
        <w:rPr>
          <w:rFonts w:ascii="Times New Roman" w:hAnsi="Times New Roman"/>
          <w:sz w:val="28"/>
          <w:szCs w:val="28"/>
        </w:rPr>
        <w:t>;</w:t>
      </w:r>
    </w:p>
    <w:p w14:paraId="38D0D7C4" w14:textId="77777777" w:rsidR="0032679D" w:rsidRPr="00A16502" w:rsidRDefault="0032679D" w:rsidP="00AB0795">
      <w:pPr>
        <w:pStyle w:val="ac"/>
        <w:numPr>
          <w:ilvl w:val="0"/>
          <w:numId w:val="5"/>
        </w:numPr>
        <w:ind w:firstLine="709"/>
        <w:contextualSpacing/>
        <w:jc w:val="both"/>
        <w:rPr>
          <w:rFonts w:ascii="Times New Roman" w:hAnsi="Times New Roman"/>
          <w:sz w:val="28"/>
          <w:szCs w:val="28"/>
        </w:rPr>
      </w:pPr>
      <w:r>
        <w:rPr>
          <w:rFonts w:ascii="Times New Roman" w:hAnsi="Times New Roman"/>
          <w:sz w:val="28"/>
          <w:szCs w:val="28"/>
        </w:rPr>
        <w:t>р</w:t>
      </w:r>
      <w:r w:rsidRPr="00A16502">
        <w:rPr>
          <w:rFonts w:ascii="Times New Roman" w:hAnsi="Times New Roman"/>
          <w:sz w:val="28"/>
          <w:szCs w:val="28"/>
        </w:rPr>
        <w:t>ежим валютного курса в рамках горизонтального коридора (</w:t>
      </w:r>
      <w:proofErr w:type="spellStart"/>
      <w:r w:rsidRPr="00A16502">
        <w:rPr>
          <w:rFonts w:ascii="Times New Roman" w:hAnsi="Times New Roman"/>
          <w:sz w:val="28"/>
          <w:szCs w:val="28"/>
        </w:rPr>
        <w:t>pegged</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exchange</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rate</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within</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horizontal</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bands</w:t>
      </w:r>
      <w:proofErr w:type="spellEnd"/>
      <w:r w:rsidRPr="00A16502">
        <w:rPr>
          <w:rFonts w:ascii="Times New Roman" w:hAnsi="Times New Roman"/>
          <w:sz w:val="28"/>
          <w:szCs w:val="28"/>
        </w:rPr>
        <w:t>)</w:t>
      </w:r>
      <w:r w:rsidRPr="00580BF4">
        <w:rPr>
          <w:rFonts w:ascii="Times New Roman" w:hAnsi="Times New Roman"/>
          <w:sz w:val="28"/>
          <w:szCs w:val="28"/>
        </w:rPr>
        <w:t>;</w:t>
      </w:r>
    </w:p>
    <w:p w14:paraId="3EF25611" w14:textId="77777777" w:rsidR="0032679D" w:rsidRPr="00A16502" w:rsidRDefault="0032679D" w:rsidP="00AB0795">
      <w:pPr>
        <w:pStyle w:val="ac"/>
        <w:numPr>
          <w:ilvl w:val="0"/>
          <w:numId w:val="5"/>
        </w:numPr>
        <w:ind w:firstLine="709"/>
        <w:contextualSpacing/>
        <w:jc w:val="both"/>
        <w:rPr>
          <w:rFonts w:ascii="Times New Roman" w:hAnsi="Times New Roman"/>
          <w:sz w:val="28"/>
          <w:szCs w:val="28"/>
        </w:rPr>
      </w:pPr>
      <w:r>
        <w:rPr>
          <w:rFonts w:ascii="Times New Roman" w:hAnsi="Times New Roman"/>
          <w:sz w:val="28"/>
          <w:szCs w:val="28"/>
        </w:rPr>
        <w:t>р</w:t>
      </w:r>
      <w:r w:rsidRPr="00A16502">
        <w:rPr>
          <w:rFonts w:ascii="Times New Roman" w:hAnsi="Times New Roman"/>
          <w:sz w:val="28"/>
          <w:szCs w:val="28"/>
        </w:rPr>
        <w:t>ежим стабилизационного соглашения (</w:t>
      </w:r>
      <w:proofErr w:type="spellStart"/>
      <w:r w:rsidRPr="00A16502">
        <w:rPr>
          <w:rFonts w:ascii="Times New Roman" w:hAnsi="Times New Roman"/>
          <w:sz w:val="28"/>
          <w:szCs w:val="28"/>
        </w:rPr>
        <w:t>stabilized</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arrangements</w:t>
      </w:r>
      <w:proofErr w:type="spellEnd"/>
      <w:r w:rsidRPr="00A16502">
        <w:rPr>
          <w:rFonts w:ascii="Times New Roman" w:hAnsi="Times New Roman"/>
          <w:sz w:val="28"/>
          <w:szCs w:val="28"/>
        </w:rPr>
        <w:t>)</w:t>
      </w:r>
      <w:r w:rsidRPr="00580BF4">
        <w:rPr>
          <w:rFonts w:ascii="Times New Roman" w:hAnsi="Times New Roman"/>
          <w:sz w:val="28"/>
          <w:szCs w:val="28"/>
        </w:rPr>
        <w:t>;</w:t>
      </w:r>
    </w:p>
    <w:p w14:paraId="71DC982C" w14:textId="77777777" w:rsidR="0032679D" w:rsidRPr="00A16502" w:rsidRDefault="0032679D" w:rsidP="00AB0795">
      <w:pPr>
        <w:pStyle w:val="ac"/>
        <w:numPr>
          <w:ilvl w:val="0"/>
          <w:numId w:val="5"/>
        </w:numPr>
        <w:ind w:firstLine="709"/>
        <w:contextualSpacing/>
        <w:jc w:val="both"/>
        <w:rPr>
          <w:rFonts w:ascii="Times New Roman" w:hAnsi="Times New Roman"/>
          <w:sz w:val="28"/>
          <w:szCs w:val="28"/>
        </w:rPr>
      </w:pPr>
      <w:r>
        <w:rPr>
          <w:rFonts w:ascii="Times New Roman" w:hAnsi="Times New Roman"/>
          <w:sz w:val="28"/>
          <w:szCs w:val="28"/>
        </w:rPr>
        <w:t>с</w:t>
      </w:r>
      <w:r w:rsidRPr="00A16502">
        <w:rPr>
          <w:rFonts w:ascii="Times New Roman" w:hAnsi="Times New Roman"/>
          <w:sz w:val="28"/>
          <w:szCs w:val="28"/>
        </w:rPr>
        <w:t>кользящую привязку (</w:t>
      </w:r>
      <w:proofErr w:type="spellStart"/>
      <w:r w:rsidRPr="00A16502">
        <w:rPr>
          <w:rFonts w:ascii="Times New Roman" w:hAnsi="Times New Roman"/>
          <w:sz w:val="28"/>
          <w:szCs w:val="28"/>
        </w:rPr>
        <w:t>crawling</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peg</w:t>
      </w:r>
      <w:proofErr w:type="spellEnd"/>
      <w:r w:rsidRPr="00A16502">
        <w:rPr>
          <w:rFonts w:ascii="Times New Roman" w:hAnsi="Times New Roman"/>
          <w:sz w:val="28"/>
          <w:szCs w:val="28"/>
        </w:rPr>
        <w:t>)</w:t>
      </w:r>
      <w:r>
        <w:rPr>
          <w:rFonts w:ascii="Times New Roman" w:hAnsi="Times New Roman"/>
          <w:sz w:val="28"/>
          <w:szCs w:val="28"/>
        </w:rPr>
        <w:t>;</w:t>
      </w:r>
    </w:p>
    <w:p w14:paraId="36C6D38F" w14:textId="77777777" w:rsidR="0032679D" w:rsidRPr="00A16502" w:rsidRDefault="0032679D" w:rsidP="00AB0795">
      <w:pPr>
        <w:pStyle w:val="ac"/>
        <w:numPr>
          <w:ilvl w:val="0"/>
          <w:numId w:val="5"/>
        </w:numPr>
        <w:ind w:firstLine="709"/>
        <w:contextualSpacing/>
        <w:jc w:val="both"/>
        <w:rPr>
          <w:rFonts w:ascii="Times New Roman" w:hAnsi="Times New Roman"/>
          <w:sz w:val="28"/>
          <w:szCs w:val="28"/>
        </w:rPr>
      </w:pPr>
      <w:r>
        <w:rPr>
          <w:rFonts w:ascii="Times New Roman" w:hAnsi="Times New Roman"/>
          <w:sz w:val="28"/>
          <w:szCs w:val="28"/>
        </w:rPr>
        <w:t>с</w:t>
      </w:r>
      <w:r w:rsidRPr="00A16502">
        <w:rPr>
          <w:rFonts w:ascii="Times New Roman" w:hAnsi="Times New Roman"/>
          <w:sz w:val="28"/>
          <w:szCs w:val="28"/>
        </w:rPr>
        <w:t>кользящую привязку с коридором (</w:t>
      </w:r>
      <w:proofErr w:type="spellStart"/>
      <w:r w:rsidRPr="00A16502">
        <w:rPr>
          <w:rFonts w:ascii="Times New Roman" w:hAnsi="Times New Roman"/>
          <w:sz w:val="28"/>
          <w:szCs w:val="28"/>
        </w:rPr>
        <w:t>crawl-like</w:t>
      </w:r>
      <w:proofErr w:type="spellEnd"/>
      <w:r w:rsidRPr="00A16502">
        <w:rPr>
          <w:rFonts w:ascii="Times New Roman" w:hAnsi="Times New Roman"/>
          <w:sz w:val="28"/>
          <w:szCs w:val="28"/>
        </w:rPr>
        <w:t xml:space="preserve"> </w:t>
      </w:r>
      <w:proofErr w:type="spellStart"/>
      <w:r w:rsidRPr="00A16502">
        <w:rPr>
          <w:rFonts w:ascii="Times New Roman" w:hAnsi="Times New Roman"/>
          <w:sz w:val="28"/>
          <w:szCs w:val="28"/>
        </w:rPr>
        <w:t>arrangement</w:t>
      </w:r>
      <w:proofErr w:type="spellEnd"/>
      <w:r w:rsidRPr="00A16502">
        <w:rPr>
          <w:rFonts w:ascii="Times New Roman" w:hAnsi="Times New Roman"/>
          <w:sz w:val="28"/>
          <w:szCs w:val="28"/>
        </w:rPr>
        <w:t>)</w:t>
      </w:r>
      <w:r w:rsidRPr="00580BF4">
        <w:rPr>
          <w:rFonts w:ascii="Times New Roman" w:hAnsi="Times New Roman"/>
          <w:sz w:val="28"/>
          <w:szCs w:val="28"/>
        </w:rPr>
        <w:t>;</w:t>
      </w:r>
    </w:p>
    <w:p w14:paraId="04AEED4B" w14:textId="77777777" w:rsidR="0032679D" w:rsidRPr="0032679D" w:rsidRDefault="0032679D" w:rsidP="00AB0795">
      <w:pPr>
        <w:pStyle w:val="ac"/>
        <w:numPr>
          <w:ilvl w:val="0"/>
          <w:numId w:val="5"/>
        </w:numPr>
        <w:ind w:firstLine="709"/>
        <w:contextualSpacing/>
        <w:jc w:val="both"/>
        <w:rPr>
          <w:rFonts w:ascii="Times New Roman" w:hAnsi="Times New Roman"/>
          <w:sz w:val="28"/>
          <w:szCs w:val="28"/>
          <w:lang w:val="en-US"/>
        </w:rPr>
      </w:pPr>
      <w:r>
        <w:rPr>
          <w:rFonts w:ascii="Times New Roman" w:hAnsi="Times New Roman"/>
          <w:sz w:val="28"/>
          <w:szCs w:val="28"/>
        </w:rPr>
        <w:t>д</w:t>
      </w:r>
      <w:r w:rsidRPr="00A16502">
        <w:rPr>
          <w:rFonts w:ascii="Times New Roman" w:hAnsi="Times New Roman"/>
          <w:sz w:val="28"/>
          <w:szCs w:val="28"/>
        </w:rPr>
        <w:t>ругие</w:t>
      </w:r>
      <w:r w:rsidRPr="0032679D">
        <w:rPr>
          <w:rFonts w:ascii="Times New Roman" w:hAnsi="Times New Roman"/>
          <w:sz w:val="28"/>
          <w:szCs w:val="28"/>
          <w:lang w:val="en-US"/>
        </w:rPr>
        <w:t xml:space="preserve"> </w:t>
      </w:r>
      <w:r w:rsidRPr="00A16502">
        <w:rPr>
          <w:rFonts w:ascii="Times New Roman" w:hAnsi="Times New Roman"/>
          <w:sz w:val="28"/>
          <w:szCs w:val="28"/>
        </w:rPr>
        <w:t>управляемые</w:t>
      </w:r>
      <w:r w:rsidRPr="0032679D">
        <w:rPr>
          <w:rFonts w:ascii="Times New Roman" w:hAnsi="Times New Roman"/>
          <w:sz w:val="28"/>
          <w:szCs w:val="28"/>
          <w:lang w:val="en-US"/>
        </w:rPr>
        <w:t xml:space="preserve"> </w:t>
      </w:r>
      <w:r w:rsidRPr="00A16502">
        <w:rPr>
          <w:rFonts w:ascii="Times New Roman" w:hAnsi="Times New Roman"/>
          <w:sz w:val="28"/>
          <w:szCs w:val="28"/>
        </w:rPr>
        <w:t>режимы</w:t>
      </w:r>
      <w:r w:rsidRPr="0032679D">
        <w:rPr>
          <w:rFonts w:ascii="Times New Roman" w:hAnsi="Times New Roman"/>
          <w:sz w:val="28"/>
          <w:szCs w:val="28"/>
          <w:lang w:val="en-US"/>
        </w:rPr>
        <w:t xml:space="preserve"> (other managed arrangement).</w:t>
      </w:r>
    </w:p>
    <w:p w14:paraId="45D20FA4"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Первые три режима представляются относительно более “жёсткими”,</w:t>
      </w:r>
      <w:r w:rsidRPr="00580BF4">
        <w:rPr>
          <w:rFonts w:ascii="Times New Roman" w:hAnsi="Times New Roman"/>
          <w:sz w:val="28"/>
          <w:szCs w:val="28"/>
        </w:rPr>
        <w:t xml:space="preserve"> их</w:t>
      </w:r>
      <w:r w:rsidRPr="00A16502">
        <w:rPr>
          <w:rFonts w:ascii="Times New Roman" w:hAnsi="Times New Roman"/>
          <w:sz w:val="28"/>
          <w:szCs w:val="28"/>
        </w:rPr>
        <w:t xml:space="preserve"> можно охарактеризовать как </w:t>
      </w:r>
      <w:r w:rsidRPr="00580BF4">
        <w:rPr>
          <w:rFonts w:ascii="Times New Roman" w:hAnsi="Times New Roman"/>
          <w:sz w:val="28"/>
          <w:szCs w:val="28"/>
        </w:rPr>
        <w:t>“</w:t>
      </w:r>
      <w:r w:rsidRPr="00A16502">
        <w:rPr>
          <w:rFonts w:ascii="Times New Roman" w:hAnsi="Times New Roman"/>
          <w:sz w:val="28"/>
          <w:szCs w:val="28"/>
        </w:rPr>
        <w:t>корректируемую привязку</w:t>
      </w:r>
      <w:r w:rsidRPr="00580BF4">
        <w:rPr>
          <w:rFonts w:ascii="Times New Roman" w:hAnsi="Times New Roman"/>
          <w:sz w:val="28"/>
          <w:szCs w:val="28"/>
        </w:rPr>
        <w:t>”</w:t>
      </w:r>
      <w:r w:rsidRPr="00A16502">
        <w:rPr>
          <w:rFonts w:ascii="Times New Roman" w:hAnsi="Times New Roman"/>
          <w:sz w:val="28"/>
          <w:szCs w:val="28"/>
        </w:rPr>
        <w:t>.</w:t>
      </w:r>
    </w:p>
    <w:p w14:paraId="26AEE5AA" w14:textId="72DC82F2"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w:t>
      </w:r>
      <w:r w:rsidR="004F41C0">
        <w:rPr>
          <w:rFonts w:ascii="Times New Roman" w:hAnsi="Times New Roman"/>
          <w:sz w:val="28"/>
          <w:szCs w:val="28"/>
        </w:rPr>
        <w:t>рамках данного валютного режима</w:t>
      </w:r>
      <w:r w:rsidRPr="00A16502">
        <w:rPr>
          <w:rFonts w:ascii="Times New Roman" w:hAnsi="Times New Roman"/>
          <w:sz w:val="28"/>
          <w:szCs w:val="28"/>
        </w:rPr>
        <w:t xml:space="preserve"> монетарные власти привязывают национальную валюту к единичной иностранной (либо СДР), либо корзине валют, взвешенной по торговым партнёрам,  допуская колебания от курса в пределах 1% или в рамках двухпроцентного валютного коридора. В отличие от режимов “жёсткой привязки”</w:t>
      </w:r>
      <w:r w:rsidRPr="00580BF4">
        <w:rPr>
          <w:rFonts w:ascii="Times New Roman" w:hAnsi="Times New Roman"/>
          <w:sz w:val="28"/>
          <w:szCs w:val="28"/>
        </w:rPr>
        <w:t>,</w:t>
      </w:r>
      <w:r w:rsidRPr="00A16502">
        <w:rPr>
          <w:rFonts w:ascii="Times New Roman" w:hAnsi="Times New Roman"/>
          <w:sz w:val="28"/>
          <w:szCs w:val="28"/>
        </w:rPr>
        <w:t xml:space="preserve"> данный является относительно бол</w:t>
      </w:r>
      <w:r>
        <w:rPr>
          <w:rFonts w:ascii="Times New Roman" w:hAnsi="Times New Roman"/>
          <w:sz w:val="28"/>
          <w:szCs w:val="28"/>
        </w:rPr>
        <w:t>ее гибким, так как Центральный б</w:t>
      </w:r>
      <w:r w:rsidRPr="00A16502">
        <w:rPr>
          <w:rFonts w:ascii="Times New Roman" w:hAnsi="Times New Roman"/>
          <w:sz w:val="28"/>
          <w:szCs w:val="28"/>
        </w:rPr>
        <w:t>анк может выполнять свои традиционные функции для поддерж</w:t>
      </w:r>
      <w:r>
        <w:rPr>
          <w:rFonts w:ascii="Times New Roman" w:hAnsi="Times New Roman"/>
          <w:sz w:val="28"/>
          <w:szCs w:val="28"/>
        </w:rPr>
        <w:t>ания твёрдого паритета (операциями</w:t>
      </w:r>
      <w:r w:rsidRPr="00A16502">
        <w:rPr>
          <w:rFonts w:ascii="Times New Roman" w:hAnsi="Times New Roman"/>
          <w:sz w:val="28"/>
          <w:szCs w:val="28"/>
        </w:rPr>
        <w:t xml:space="preserve"> на открытом рынке, изменением ставки резерво</w:t>
      </w:r>
      <w:r>
        <w:rPr>
          <w:rFonts w:ascii="Times New Roman" w:hAnsi="Times New Roman"/>
          <w:sz w:val="28"/>
          <w:szCs w:val="28"/>
        </w:rPr>
        <w:t xml:space="preserve">в или ставки рефинансирования и </w:t>
      </w:r>
      <w:r w:rsidRPr="00A16502">
        <w:rPr>
          <w:rFonts w:ascii="Times New Roman" w:hAnsi="Times New Roman"/>
          <w:sz w:val="28"/>
          <w:szCs w:val="28"/>
        </w:rPr>
        <w:t>т.д</w:t>
      </w:r>
      <w:r w:rsidR="00BF3950">
        <w:rPr>
          <w:rFonts w:ascii="Times New Roman" w:hAnsi="Times New Roman"/>
          <w:sz w:val="28"/>
          <w:szCs w:val="28"/>
        </w:rPr>
        <w:t>.</w:t>
      </w:r>
      <w:r w:rsidRPr="00A16502">
        <w:rPr>
          <w:rFonts w:ascii="Times New Roman" w:hAnsi="Times New Roman"/>
          <w:sz w:val="28"/>
          <w:szCs w:val="28"/>
        </w:rPr>
        <w:t>). Применение одной из этих валютных политик наиболее адекватно в случае стр</w:t>
      </w:r>
      <w:r>
        <w:rPr>
          <w:rFonts w:ascii="Times New Roman" w:hAnsi="Times New Roman"/>
          <w:sz w:val="28"/>
          <w:szCs w:val="28"/>
        </w:rPr>
        <w:t>емления регуляторов снизить вола</w:t>
      </w:r>
      <w:r w:rsidRPr="00A16502">
        <w:rPr>
          <w:rFonts w:ascii="Times New Roman" w:hAnsi="Times New Roman"/>
          <w:sz w:val="28"/>
          <w:szCs w:val="28"/>
        </w:rPr>
        <w:t xml:space="preserve">тильность реального курса, а также нивелировать эффекты внешних негативных </w:t>
      </w:r>
      <w:proofErr w:type="spellStart"/>
      <w:r w:rsidRPr="00A16502">
        <w:rPr>
          <w:rFonts w:ascii="Times New Roman" w:hAnsi="Times New Roman"/>
          <w:sz w:val="28"/>
          <w:szCs w:val="28"/>
        </w:rPr>
        <w:t>экстерна</w:t>
      </w:r>
      <w:r>
        <w:rPr>
          <w:rFonts w:ascii="Times New Roman" w:hAnsi="Times New Roman"/>
          <w:sz w:val="28"/>
          <w:szCs w:val="28"/>
        </w:rPr>
        <w:t>лий</w:t>
      </w:r>
      <w:proofErr w:type="spellEnd"/>
      <w:r>
        <w:rPr>
          <w:rFonts w:ascii="Times New Roman" w:hAnsi="Times New Roman"/>
          <w:sz w:val="28"/>
          <w:szCs w:val="28"/>
        </w:rPr>
        <w:t>. В 2012 г. МВФ выделило</w:t>
      </w:r>
      <w:r w:rsidRPr="00A16502">
        <w:rPr>
          <w:rFonts w:ascii="Times New Roman" w:hAnsi="Times New Roman"/>
          <w:sz w:val="28"/>
          <w:szCs w:val="28"/>
        </w:rPr>
        <w:t xml:space="preserve"> 60 стран, чьи монетарные власти применяли режим </w:t>
      </w:r>
      <w:r w:rsidRPr="00580BF4">
        <w:rPr>
          <w:rFonts w:ascii="Times New Roman" w:hAnsi="Times New Roman"/>
          <w:sz w:val="28"/>
          <w:szCs w:val="28"/>
        </w:rPr>
        <w:t>“</w:t>
      </w:r>
      <w:r w:rsidRPr="00A16502">
        <w:rPr>
          <w:rFonts w:ascii="Times New Roman" w:hAnsi="Times New Roman"/>
          <w:sz w:val="28"/>
          <w:szCs w:val="28"/>
        </w:rPr>
        <w:t>корректируемой привязки</w:t>
      </w:r>
      <w:r w:rsidRPr="00580BF4">
        <w:rPr>
          <w:rFonts w:ascii="Times New Roman" w:hAnsi="Times New Roman"/>
          <w:sz w:val="28"/>
          <w:szCs w:val="28"/>
        </w:rPr>
        <w:t>”</w:t>
      </w:r>
      <w:r w:rsidRPr="00A16502">
        <w:rPr>
          <w:rFonts w:ascii="Times New Roman" w:hAnsi="Times New Roman"/>
          <w:sz w:val="28"/>
          <w:szCs w:val="28"/>
        </w:rPr>
        <w:t>. Кроме азиатских и латиноамериканских госуда</w:t>
      </w:r>
      <w:proofErr w:type="gramStart"/>
      <w:r w:rsidRPr="00A16502">
        <w:rPr>
          <w:rFonts w:ascii="Times New Roman" w:hAnsi="Times New Roman"/>
          <w:sz w:val="28"/>
          <w:szCs w:val="28"/>
        </w:rPr>
        <w:t>рств</w:t>
      </w:r>
      <w:r w:rsidR="004F41C0">
        <w:rPr>
          <w:rFonts w:ascii="Times New Roman" w:hAnsi="Times New Roman"/>
          <w:sz w:val="28"/>
          <w:szCs w:val="28"/>
        </w:rPr>
        <w:t xml:space="preserve"> с в</w:t>
      </w:r>
      <w:proofErr w:type="gramEnd"/>
      <w:r w:rsidR="004F41C0">
        <w:rPr>
          <w:rFonts w:ascii="Times New Roman" w:hAnsi="Times New Roman"/>
          <w:sz w:val="28"/>
          <w:szCs w:val="28"/>
        </w:rPr>
        <w:t>алютами, привязанными к американскому доллару</w:t>
      </w:r>
      <w:r w:rsidRPr="00A16502">
        <w:rPr>
          <w:rFonts w:ascii="Times New Roman" w:hAnsi="Times New Roman"/>
          <w:sz w:val="28"/>
          <w:szCs w:val="28"/>
        </w:rPr>
        <w:t xml:space="preserve"> (Бахрейн, Саудовская Аравия, Венесуэла), стоит выделить и европейские страны (Дания, Латвия), практикующие фиксированный курс с минимальными колебаниями в рамках второго соглашения о Европейском механизме регуляции </w:t>
      </w:r>
      <w:r w:rsidRPr="00A16502">
        <w:rPr>
          <w:rFonts w:ascii="Times New Roman" w:hAnsi="Times New Roman"/>
          <w:sz w:val="28"/>
          <w:szCs w:val="28"/>
        </w:rPr>
        <w:lastRenderedPageBreak/>
        <w:t>валютных курсов.</w:t>
      </w:r>
      <w:r w:rsidR="004F41C0">
        <w:rPr>
          <w:rFonts w:ascii="Times New Roman" w:hAnsi="Times New Roman"/>
          <w:sz w:val="28"/>
          <w:szCs w:val="28"/>
        </w:rPr>
        <w:t xml:space="preserve"> Валюты</w:t>
      </w:r>
      <w:r w:rsidRPr="00A16502">
        <w:rPr>
          <w:rFonts w:ascii="Times New Roman" w:hAnsi="Times New Roman"/>
          <w:sz w:val="28"/>
          <w:szCs w:val="28"/>
        </w:rPr>
        <w:t xml:space="preserve"> Фиджи, Кувейт, Марокко привязаны к корзине валют, а </w:t>
      </w:r>
      <w:proofErr w:type="spellStart"/>
      <w:r w:rsidRPr="00A16502">
        <w:rPr>
          <w:rFonts w:ascii="Times New Roman" w:hAnsi="Times New Roman"/>
          <w:sz w:val="28"/>
          <w:szCs w:val="28"/>
        </w:rPr>
        <w:t>Тонго</w:t>
      </w:r>
      <w:proofErr w:type="spellEnd"/>
      <w:r w:rsidRPr="00A16502">
        <w:rPr>
          <w:rFonts w:ascii="Times New Roman" w:hAnsi="Times New Roman"/>
          <w:sz w:val="28"/>
          <w:szCs w:val="28"/>
        </w:rPr>
        <w:t xml:space="preserve"> – единственная страна, в которой  де-юре применяется горизонтальный валютный коридор.</w:t>
      </w:r>
    </w:p>
    <w:p w14:paraId="1EAD717E"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Последние три режима, указанных в списке, представляют собой более “гибкую” категорию управления валютным курсом.</w:t>
      </w:r>
    </w:p>
    <w:p w14:paraId="7EE7B43A"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Отличительной чертой </w:t>
      </w:r>
      <w:r w:rsidRPr="009A5393">
        <w:rPr>
          <w:rFonts w:ascii="Times New Roman" w:hAnsi="Times New Roman"/>
          <w:sz w:val="28"/>
          <w:szCs w:val="28"/>
        </w:rPr>
        <w:t>“</w:t>
      </w:r>
      <w:r w:rsidRPr="00A16502">
        <w:rPr>
          <w:rFonts w:ascii="Times New Roman" w:hAnsi="Times New Roman"/>
          <w:sz w:val="28"/>
          <w:szCs w:val="28"/>
        </w:rPr>
        <w:t>скользящей привязки</w:t>
      </w:r>
      <w:r w:rsidRPr="009A5393">
        <w:rPr>
          <w:rFonts w:ascii="Times New Roman" w:hAnsi="Times New Roman"/>
          <w:sz w:val="28"/>
          <w:szCs w:val="28"/>
        </w:rPr>
        <w:t>”</w:t>
      </w:r>
      <w:r w:rsidRPr="00A16502">
        <w:rPr>
          <w:rFonts w:ascii="Times New Roman" w:hAnsi="Times New Roman"/>
          <w:sz w:val="28"/>
          <w:szCs w:val="28"/>
        </w:rPr>
        <w:t xml:space="preserve"> является возможность корректировки фиксированного курса в зависимости от изменения базового индекса, к которому привязана валюта. В качестве такового может выступать инфляционная разница с главными торговыми партнёрами или разница между ожидаемой и целевой инфляцией. Данная система подходит для раз</w:t>
      </w:r>
      <w:r>
        <w:rPr>
          <w:rFonts w:ascii="Times New Roman" w:hAnsi="Times New Roman"/>
          <w:sz w:val="28"/>
          <w:szCs w:val="28"/>
        </w:rPr>
        <w:t>вивающихся стран с переходными</w:t>
      </w:r>
      <w:r w:rsidRPr="00A16502">
        <w:rPr>
          <w:rFonts w:ascii="Times New Roman" w:hAnsi="Times New Roman"/>
          <w:sz w:val="28"/>
          <w:szCs w:val="28"/>
        </w:rPr>
        <w:t xml:space="preserve"> финансовыми институтами, слабой монетарной дисциплиной и высоким уровнем инфляции. </w:t>
      </w:r>
    </w:p>
    <w:p w14:paraId="19FA23E3"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МВФ классифицировал 15 государств в эту группу. Среди прочих стран данный режим применяется монетарными властями КНР, Казахстана и Аргентины.</w:t>
      </w:r>
    </w:p>
    <w:p w14:paraId="2C3F7709"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случае применения валютного режима, который МВФ трактует как “другой управляемый режим”, монетарные власти ориентируются на обширный список базисных индексов, таких как состояние платёжного баланса, размер золотовалютных резервов, текущее состояние неофициального валютного рынка. Центральный банк может оказывать прямое и косвенное воздействие на колебания валютного курса, его действия намного более свободны по сравнению с режимами корректируемой привязки. Международный Валютный Фонд относит к этой системе 24 государства (РФ, Сингапур, Швейцария, Белоруссия и др.).   </w:t>
      </w:r>
    </w:p>
    <w:p w14:paraId="19C65742" w14:textId="77777777" w:rsidR="0032679D" w:rsidRPr="00A16502" w:rsidRDefault="0032679D" w:rsidP="00AB0795">
      <w:pPr>
        <w:ind w:firstLine="709"/>
        <w:jc w:val="both"/>
        <w:rPr>
          <w:rFonts w:ascii="Times New Roman" w:hAnsi="Times New Roman"/>
          <w:b/>
          <w:sz w:val="28"/>
          <w:szCs w:val="28"/>
          <w:u w:val="single"/>
        </w:rPr>
      </w:pPr>
      <w:r>
        <w:rPr>
          <w:rFonts w:ascii="Times New Roman" w:hAnsi="Times New Roman"/>
          <w:b/>
          <w:sz w:val="28"/>
          <w:szCs w:val="28"/>
          <w:u w:val="single"/>
        </w:rPr>
        <w:t>Р</w:t>
      </w:r>
      <w:r w:rsidRPr="00A16502">
        <w:rPr>
          <w:rFonts w:ascii="Times New Roman" w:hAnsi="Times New Roman"/>
          <w:b/>
          <w:sz w:val="28"/>
          <w:szCs w:val="28"/>
          <w:u w:val="single"/>
        </w:rPr>
        <w:t>ежим</w:t>
      </w:r>
      <w:r>
        <w:rPr>
          <w:rFonts w:ascii="Times New Roman" w:hAnsi="Times New Roman"/>
          <w:b/>
          <w:sz w:val="28"/>
          <w:szCs w:val="28"/>
          <w:u w:val="single"/>
        </w:rPr>
        <w:t xml:space="preserve"> плавающего валютного курса</w:t>
      </w:r>
    </w:p>
    <w:p w14:paraId="690E4149"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раздел </w:t>
      </w:r>
      <w:r>
        <w:rPr>
          <w:rFonts w:ascii="Times New Roman" w:hAnsi="Times New Roman"/>
          <w:sz w:val="28"/>
          <w:szCs w:val="28"/>
        </w:rPr>
        <w:t xml:space="preserve">режима </w:t>
      </w:r>
      <w:r w:rsidRPr="00A16502">
        <w:rPr>
          <w:rFonts w:ascii="Times New Roman" w:hAnsi="Times New Roman"/>
          <w:sz w:val="28"/>
          <w:szCs w:val="28"/>
        </w:rPr>
        <w:t>плавающег</w:t>
      </w:r>
      <w:r>
        <w:rPr>
          <w:rFonts w:ascii="Times New Roman" w:hAnsi="Times New Roman"/>
          <w:sz w:val="28"/>
          <w:szCs w:val="28"/>
        </w:rPr>
        <w:t>о валютного курса</w:t>
      </w:r>
      <w:r w:rsidRPr="00A16502">
        <w:rPr>
          <w:rFonts w:ascii="Times New Roman" w:hAnsi="Times New Roman"/>
          <w:sz w:val="28"/>
          <w:szCs w:val="28"/>
        </w:rPr>
        <w:t xml:space="preserve"> (</w:t>
      </w:r>
      <w:r w:rsidRPr="00A16502">
        <w:rPr>
          <w:rFonts w:ascii="Times New Roman" w:hAnsi="Times New Roman"/>
          <w:sz w:val="28"/>
          <w:szCs w:val="28"/>
          <w:lang w:val="en-US"/>
        </w:rPr>
        <w:t>floating</w:t>
      </w:r>
      <w:r w:rsidRPr="00A16502">
        <w:rPr>
          <w:rFonts w:ascii="Times New Roman" w:hAnsi="Times New Roman"/>
          <w:sz w:val="28"/>
          <w:szCs w:val="28"/>
        </w:rPr>
        <w:t xml:space="preserve"> </w:t>
      </w:r>
      <w:r w:rsidRPr="00A16502">
        <w:rPr>
          <w:rFonts w:ascii="Times New Roman" w:hAnsi="Times New Roman"/>
          <w:sz w:val="28"/>
          <w:szCs w:val="28"/>
          <w:lang w:val="en-US"/>
        </w:rPr>
        <w:t>regime</w:t>
      </w:r>
      <w:r w:rsidRPr="00A16502">
        <w:rPr>
          <w:rFonts w:ascii="Times New Roman" w:hAnsi="Times New Roman"/>
          <w:sz w:val="28"/>
          <w:szCs w:val="28"/>
        </w:rPr>
        <w:t xml:space="preserve">) МВФ причисляет режимы управляемого плавания и свободного плавания. </w:t>
      </w:r>
    </w:p>
    <w:p w14:paraId="62EB8434"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Режим управляемого плавания характеризуется формированием валютного курса под воздействием внешних рыночных сил при активном участии ЦБ, который может применять </w:t>
      </w:r>
      <w:r>
        <w:rPr>
          <w:rFonts w:ascii="Times New Roman" w:hAnsi="Times New Roman"/>
          <w:sz w:val="28"/>
          <w:szCs w:val="28"/>
        </w:rPr>
        <w:t>валютные интервенции</w:t>
      </w:r>
      <w:r w:rsidRPr="00A16502">
        <w:rPr>
          <w:rFonts w:ascii="Times New Roman" w:hAnsi="Times New Roman"/>
          <w:sz w:val="28"/>
          <w:szCs w:val="28"/>
        </w:rPr>
        <w:t xml:space="preserve"> либо изменение учётных ставок. Такая система свойственна развитым странам со зрелой финансовой системой, а также некоторым развивающимся, глубоко интегрированным в мировую финансовую систему. К таким МВФ причисляет 35 стран (Уругвай, Корея, Индия и др.).</w:t>
      </w:r>
    </w:p>
    <w:p w14:paraId="003BB44F"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lastRenderedPageBreak/>
        <w:t>При свободном плавании валютный курс формируется исключительно под воздействием рыночных сил, монетарные власти не оказывают влияние на операции валютного рынка. Монетарная политика является независимой по отношению к валютному курсу и может быть использована для управления национальной экономикой. Согласно классификации МВФ</w:t>
      </w:r>
      <w:r>
        <w:rPr>
          <w:rFonts w:ascii="Times New Roman" w:hAnsi="Times New Roman"/>
          <w:sz w:val="28"/>
          <w:szCs w:val="28"/>
        </w:rPr>
        <w:t>,</w:t>
      </w:r>
      <w:r w:rsidRPr="00A16502">
        <w:rPr>
          <w:rFonts w:ascii="Times New Roman" w:hAnsi="Times New Roman"/>
          <w:sz w:val="28"/>
          <w:szCs w:val="28"/>
        </w:rPr>
        <w:t xml:space="preserve"> 31 страна применяет свободное плавание (США,</w:t>
      </w:r>
      <w:r>
        <w:rPr>
          <w:rFonts w:ascii="Times New Roman" w:hAnsi="Times New Roman"/>
          <w:sz w:val="28"/>
          <w:szCs w:val="28"/>
        </w:rPr>
        <w:t xml:space="preserve"> Великобритания, Япония, страны-участницы Европейского валютного с</w:t>
      </w:r>
      <w:r w:rsidRPr="00A16502">
        <w:rPr>
          <w:rFonts w:ascii="Times New Roman" w:hAnsi="Times New Roman"/>
          <w:sz w:val="28"/>
          <w:szCs w:val="28"/>
        </w:rPr>
        <w:t>оюза).</w:t>
      </w:r>
    </w:p>
    <w:p w14:paraId="0D80E004"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Таким образом, из 170 стран, включённых в данную классификацию, лишь 15% придёрживаются режима жёсткой привязки, около половины применяют режимы мягкой привязки и 40% руководствуются принципом плавающей валюты. Это говорит о том</w:t>
      </w:r>
      <w:r>
        <w:rPr>
          <w:rFonts w:ascii="Times New Roman" w:hAnsi="Times New Roman"/>
          <w:sz w:val="28"/>
          <w:szCs w:val="28"/>
        </w:rPr>
        <w:t>, что всё больше стран идут</w:t>
      </w:r>
      <w:r w:rsidRPr="00A16502">
        <w:rPr>
          <w:rFonts w:ascii="Times New Roman" w:hAnsi="Times New Roman"/>
          <w:sz w:val="28"/>
          <w:szCs w:val="28"/>
        </w:rPr>
        <w:t xml:space="preserve"> по пути либерализации своих валютных режимов.</w:t>
      </w:r>
    </w:p>
    <w:p w14:paraId="241EBE77" w14:textId="77777777" w:rsidR="0032679D" w:rsidRPr="0001622E" w:rsidRDefault="0032679D" w:rsidP="00AB0795">
      <w:pPr>
        <w:pStyle w:val="2"/>
        <w:ind w:firstLine="709"/>
        <w:rPr>
          <w:rFonts w:ascii="Times New Roman" w:hAnsi="Times New Roman" w:cs="Times New Roman"/>
          <w:color w:val="auto"/>
          <w:sz w:val="28"/>
          <w:szCs w:val="28"/>
          <w:u w:color="000000"/>
          <w:shd w:val="clear" w:color="auto" w:fill="FFFFFF"/>
        </w:rPr>
      </w:pPr>
      <w:bookmarkStart w:id="8" w:name="_Toc229559199"/>
      <w:r w:rsidRPr="0001622E">
        <w:rPr>
          <w:rFonts w:ascii="Times New Roman" w:hAnsi="Times New Roman" w:cs="Times New Roman"/>
          <w:color w:val="auto"/>
          <w:sz w:val="28"/>
          <w:szCs w:val="28"/>
          <w:u w:color="000000"/>
          <w:shd w:val="clear" w:color="auto" w:fill="FFFFFF"/>
        </w:rPr>
        <w:t>1.2 Взаимовлияние валютного курса и показателей платёжного баланса</w:t>
      </w:r>
      <w:bookmarkEnd w:id="8"/>
    </w:p>
    <w:p w14:paraId="4A7DA83D" w14:textId="0692F9CE" w:rsidR="0032679D" w:rsidRDefault="0032679D" w:rsidP="00AB0795">
      <w:pPr>
        <w:ind w:firstLine="709"/>
        <w:jc w:val="both"/>
        <w:rPr>
          <w:rFonts w:ascii="Times New Roman" w:hAnsi="Times New Roman"/>
          <w:sz w:val="28"/>
          <w:szCs w:val="28"/>
        </w:rPr>
      </w:pPr>
      <w:r>
        <w:rPr>
          <w:rFonts w:ascii="Times New Roman" w:hAnsi="Times New Roman"/>
          <w:sz w:val="28"/>
          <w:szCs w:val="28"/>
        </w:rPr>
        <w:t>Валютный режим и платёжный баланс являются взаимосвязанными элементами</w:t>
      </w:r>
      <w:r w:rsidRPr="00E450D1">
        <w:rPr>
          <w:rFonts w:ascii="Times New Roman" w:hAnsi="Times New Roman"/>
          <w:sz w:val="28"/>
          <w:szCs w:val="28"/>
        </w:rPr>
        <w:t>:</w:t>
      </w:r>
      <w:r>
        <w:rPr>
          <w:rFonts w:ascii="Times New Roman" w:hAnsi="Times New Roman"/>
          <w:sz w:val="28"/>
          <w:szCs w:val="28"/>
        </w:rPr>
        <w:t xml:space="preserve"> как выбранный режим валютного курса оказывает непосредственное влияние на состояние платёжного баланса, так и изменение одной из статей платёжного баланса воздействует на обменный курс. Это взаимовлияние носит комплексный характер, поскольку оказывает определённый эффект на макроэкономические показатели, такие как экономический рост, уровень инфляции, безработицы и т.д. Важно также отметить, что механизмы приведения экономики в состояние равновесия при использовании фиксированного</w:t>
      </w:r>
      <w:r w:rsidR="004F41C0">
        <w:rPr>
          <w:rFonts w:ascii="Times New Roman" w:hAnsi="Times New Roman"/>
          <w:sz w:val="28"/>
          <w:szCs w:val="28"/>
        </w:rPr>
        <w:t xml:space="preserve"> или плавающего валютного курса</w:t>
      </w:r>
      <w:r>
        <w:rPr>
          <w:rFonts w:ascii="Times New Roman" w:hAnsi="Times New Roman"/>
          <w:sz w:val="28"/>
          <w:szCs w:val="28"/>
        </w:rPr>
        <w:t xml:space="preserve"> различаются.</w:t>
      </w:r>
    </w:p>
    <w:p w14:paraId="51AC0360" w14:textId="4F85FB53" w:rsidR="0032679D" w:rsidRPr="00D42A18" w:rsidRDefault="0032679D" w:rsidP="00AB0795">
      <w:pPr>
        <w:ind w:firstLine="709"/>
        <w:jc w:val="both"/>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оценить степень этой взаимосвязи</w:t>
      </w:r>
      <w:r w:rsidR="004F41C0">
        <w:rPr>
          <w:rFonts w:ascii="Times New Roman" w:hAnsi="Times New Roman"/>
          <w:sz w:val="28"/>
          <w:szCs w:val="28"/>
        </w:rPr>
        <w:t>,</w:t>
      </w:r>
      <w:r>
        <w:rPr>
          <w:rFonts w:ascii="Times New Roman" w:hAnsi="Times New Roman"/>
          <w:sz w:val="28"/>
          <w:szCs w:val="28"/>
        </w:rPr>
        <w:t xml:space="preserve"> сперва приведём теоретическую базу, основанную на правилах, разработанных Международным Валютным Фондом.</w:t>
      </w:r>
    </w:p>
    <w:p w14:paraId="4F0A6433" w14:textId="77777777"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t xml:space="preserve">Платёжный баланс представляет собой </w:t>
      </w:r>
      <w:r w:rsidRPr="00A16502">
        <w:rPr>
          <w:rFonts w:ascii="Times New Roman" w:hAnsi="Times New Roman"/>
          <w:sz w:val="28"/>
          <w:szCs w:val="28"/>
        </w:rPr>
        <w:t>статистический отчёт, в котором отражаются все экономические операции между резидентами данной страны и резидентами других экономик (нерезидентами), которые имели место в течение определённого периода времени</w:t>
      </w:r>
      <w:r w:rsidRPr="00A16502">
        <w:rPr>
          <w:rStyle w:val="a8"/>
          <w:rFonts w:ascii="Times New Roman" w:hAnsi="Times New Roman"/>
        </w:rPr>
        <w:footnoteReference w:id="5"/>
      </w:r>
      <w:r w:rsidRPr="00A16502">
        <w:rPr>
          <w:rFonts w:ascii="Times New Roman" w:hAnsi="Times New Roman"/>
          <w:sz w:val="28"/>
          <w:szCs w:val="28"/>
        </w:rPr>
        <w:t>.</w:t>
      </w:r>
    </w:p>
    <w:p w14:paraId="5CB2C8B3"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целях унификации и сопоставимости МВФ разработал свод правил и рекомендаций для подготовки платёжного баланса, которого придерживаются все </w:t>
      </w:r>
      <w:r w:rsidRPr="00A16502">
        <w:rPr>
          <w:rFonts w:ascii="Times New Roman" w:hAnsi="Times New Roman"/>
          <w:sz w:val="28"/>
          <w:szCs w:val="28"/>
        </w:rPr>
        <w:lastRenderedPageBreak/>
        <w:t>страны мира</w:t>
      </w:r>
      <w:r w:rsidRPr="00A16502">
        <w:rPr>
          <w:rStyle w:val="a8"/>
          <w:rFonts w:ascii="Times New Roman" w:hAnsi="Times New Roman"/>
        </w:rPr>
        <w:footnoteReference w:id="6"/>
      </w:r>
      <w:r>
        <w:rPr>
          <w:rFonts w:ascii="Times New Roman" w:hAnsi="Times New Roman"/>
          <w:sz w:val="28"/>
          <w:szCs w:val="28"/>
        </w:rPr>
        <w:t>. Н</w:t>
      </w:r>
      <w:r w:rsidRPr="00A16502">
        <w:rPr>
          <w:rFonts w:ascii="Times New Roman" w:hAnsi="Times New Roman"/>
          <w:sz w:val="28"/>
          <w:szCs w:val="28"/>
        </w:rPr>
        <w:t>есмотря на то, что они могут несколько отличатьс</w:t>
      </w:r>
      <w:r>
        <w:rPr>
          <w:rFonts w:ascii="Times New Roman" w:hAnsi="Times New Roman"/>
          <w:sz w:val="28"/>
          <w:szCs w:val="28"/>
        </w:rPr>
        <w:t>я, к примеру, отсутствием каких-</w:t>
      </w:r>
      <w:r w:rsidRPr="00A16502">
        <w:rPr>
          <w:rFonts w:ascii="Times New Roman" w:hAnsi="Times New Roman"/>
          <w:sz w:val="28"/>
          <w:szCs w:val="28"/>
        </w:rPr>
        <w:t xml:space="preserve">либо статей, главные разделы остаются неизменными. </w:t>
      </w:r>
    </w:p>
    <w:p w14:paraId="51CA6281"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Платёжный баланс любого государства состоит из четырёх составляющих частей:</w:t>
      </w:r>
    </w:p>
    <w:p w14:paraId="5C31C2C8" w14:textId="77777777" w:rsidR="0032679D" w:rsidRPr="00A16502" w:rsidRDefault="0032679D" w:rsidP="00AB0795">
      <w:pPr>
        <w:pStyle w:val="ac"/>
        <w:numPr>
          <w:ilvl w:val="0"/>
          <w:numId w:val="9"/>
        </w:numPr>
        <w:ind w:firstLine="709"/>
        <w:contextualSpacing/>
        <w:jc w:val="both"/>
        <w:rPr>
          <w:rFonts w:ascii="Times New Roman" w:hAnsi="Times New Roman"/>
          <w:sz w:val="28"/>
          <w:szCs w:val="28"/>
        </w:rPr>
      </w:pPr>
      <w:r>
        <w:rPr>
          <w:rFonts w:ascii="Times New Roman" w:hAnsi="Times New Roman"/>
          <w:sz w:val="28"/>
          <w:szCs w:val="28"/>
        </w:rPr>
        <w:t>с</w:t>
      </w:r>
      <w:r w:rsidRPr="00A16502">
        <w:rPr>
          <w:rFonts w:ascii="Times New Roman" w:hAnsi="Times New Roman"/>
          <w:sz w:val="28"/>
          <w:szCs w:val="28"/>
        </w:rPr>
        <w:t>чёта текущих операций</w:t>
      </w:r>
      <w:r>
        <w:rPr>
          <w:rFonts w:ascii="Times New Roman" w:hAnsi="Times New Roman"/>
          <w:sz w:val="28"/>
          <w:szCs w:val="28"/>
        </w:rPr>
        <w:t>;</w:t>
      </w:r>
    </w:p>
    <w:p w14:paraId="7C0A5D47" w14:textId="77777777" w:rsidR="0032679D" w:rsidRPr="00A16502" w:rsidRDefault="0032679D" w:rsidP="00AB0795">
      <w:pPr>
        <w:pStyle w:val="ac"/>
        <w:numPr>
          <w:ilvl w:val="0"/>
          <w:numId w:val="9"/>
        </w:numPr>
        <w:ind w:firstLine="709"/>
        <w:contextualSpacing/>
        <w:jc w:val="both"/>
        <w:rPr>
          <w:rFonts w:ascii="Times New Roman" w:hAnsi="Times New Roman"/>
          <w:sz w:val="28"/>
          <w:szCs w:val="28"/>
        </w:rPr>
      </w:pPr>
      <w:r>
        <w:rPr>
          <w:rFonts w:ascii="Times New Roman" w:hAnsi="Times New Roman"/>
          <w:sz w:val="28"/>
          <w:szCs w:val="28"/>
        </w:rPr>
        <w:t>с</w:t>
      </w:r>
      <w:r w:rsidRPr="00A16502">
        <w:rPr>
          <w:rFonts w:ascii="Times New Roman" w:hAnsi="Times New Roman"/>
          <w:sz w:val="28"/>
          <w:szCs w:val="28"/>
        </w:rPr>
        <w:t>чёта операций с капиталом и финансовыми инструментами</w:t>
      </w:r>
      <w:r w:rsidRPr="00C320EF">
        <w:rPr>
          <w:rFonts w:ascii="Times New Roman" w:hAnsi="Times New Roman"/>
          <w:sz w:val="28"/>
          <w:szCs w:val="28"/>
        </w:rPr>
        <w:t>;</w:t>
      </w:r>
    </w:p>
    <w:p w14:paraId="34A958D7" w14:textId="77777777" w:rsidR="0032679D" w:rsidRPr="00A16502" w:rsidRDefault="0032679D" w:rsidP="00AB0795">
      <w:pPr>
        <w:pStyle w:val="ac"/>
        <w:numPr>
          <w:ilvl w:val="0"/>
          <w:numId w:val="9"/>
        </w:numPr>
        <w:ind w:firstLine="709"/>
        <w:contextualSpacing/>
        <w:jc w:val="both"/>
        <w:rPr>
          <w:rFonts w:ascii="Times New Roman" w:hAnsi="Times New Roman"/>
          <w:sz w:val="28"/>
          <w:szCs w:val="28"/>
        </w:rPr>
      </w:pPr>
      <w:r>
        <w:rPr>
          <w:rFonts w:ascii="Times New Roman" w:hAnsi="Times New Roman"/>
          <w:sz w:val="28"/>
          <w:szCs w:val="28"/>
        </w:rPr>
        <w:t>з</w:t>
      </w:r>
      <w:r w:rsidRPr="00A16502">
        <w:rPr>
          <w:rFonts w:ascii="Times New Roman" w:hAnsi="Times New Roman"/>
          <w:sz w:val="28"/>
          <w:szCs w:val="28"/>
        </w:rPr>
        <w:t>олотовалютных резервов</w:t>
      </w:r>
      <w:r>
        <w:rPr>
          <w:rFonts w:ascii="Times New Roman" w:hAnsi="Times New Roman"/>
          <w:sz w:val="28"/>
          <w:szCs w:val="28"/>
        </w:rPr>
        <w:t>;</w:t>
      </w:r>
    </w:p>
    <w:p w14:paraId="5FC2073F" w14:textId="77777777" w:rsidR="0032679D" w:rsidRPr="00A16502" w:rsidRDefault="0032679D" w:rsidP="00AB0795">
      <w:pPr>
        <w:pStyle w:val="ac"/>
        <w:numPr>
          <w:ilvl w:val="0"/>
          <w:numId w:val="9"/>
        </w:numPr>
        <w:ind w:firstLine="709"/>
        <w:contextualSpacing/>
        <w:jc w:val="both"/>
        <w:rPr>
          <w:rFonts w:ascii="Times New Roman" w:hAnsi="Times New Roman"/>
          <w:sz w:val="28"/>
          <w:szCs w:val="28"/>
        </w:rPr>
      </w:pPr>
      <w:r>
        <w:rPr>
          <w:rFonts w:ascii="Times New Roman" w:hAnsi="Times New Roman"/>
          <w:sz w:val="28"/>
          <w:szCs w:val="28"/>
        </w:rPr>
        <w:t>чистых</w:t>
      </w:r>
      <w:r w:rsidRPr="00A16502">
        <w:rPr>
          <w:rFonts w:ascii="Times New Roman" w:hAnsi="Times New Roman"/>
          <w:sz w:val="28"/>
          <w:szCs w:val="28"/>
        </w:rPr>
        <w:t xml:space="preserve"> ошибок</w:t>
      </w:r>
      <w:r>
        <w:rPr>
          <w:rFonts w:ascii="Times New Roman" w:hAnsi="Times New Roman"/>
          <w:sz w:val="28"/>
          <w:szCs w:val="28"/>
        </w:rPr>
        <w:t xml:space="preserve"> и пропусков.</w:t>
      </w:r>
    </w:p>
    <w:p w14:paraId="319CDF3E"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Документ строится на бухгалтерском принципе двойной записи: транзакция отражается по кредиту одной статьи и дебету другой. Если резиденты этой страны платят за импорт товаров, то сумма оплаты отражается на дебете, вырученные деньги от экспортных операций отражаются по кредиту. </w:t>
      </w:r>
    </w:p>
    <w:p w14:paraId="6A2D21D1"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Рассмотрим более подробно каждый из четырёх разделов платёжного баланса.</w:t>
      </w:r>
    </w:p>
    <w:p w14:paraId="60773607"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Как было отмечено выше, он начинается со счёта текущих операций. Этот пункт включает в себя следующие статьи:</w:t>
      </w:r>
    </w:p>
    <w:p w14:paraId="586081FC" w14:textId="77777777" w:rsidR="0032679D" w:rsidRPr="00A16502" w:rsidRDefault="0032679D" w:rsidP="00AB0795">
      <w:pPr>
        <w:pStyle w:val="ac"/>
        <w:numPr>
          <w:ilvl w:val="0"/>
          <w:numId w:val="10"/>
        </w:numPr>
        <w:ind w:firstLine="709"/>
        <w:contextualSpacing/>
        <w:jc w:val="both"/>
        <w:rPr>
          <w:rFonts w:ascii="Times New Roman" w:hAnsi="Times New Roman"/>
          <w:sz w:val="28"/>
          <w:szCs w:val="28"/>
        </w:rPr>
      </w:pPr>
      <w:r>
        <w:rPr>
          <w:rFonts w:ascii="Times New Roman" w:hAnsi="Times New Roman"/>
          <w:sz w:val="28"/>
          <w:szCs w:val="28"/>
        </w:rPr>
        <w:t>т</w:t>
      </w:r>
      <w:r w:rsidRPr="00A16502">
        <w:rPr>
          <w:rFonts w:ascii="Times New Roman" w:hAnsi="Times New Roman"/>
          <w:sz w:val="28"/>
          <w:szCs w:val="28"/>
        </w:rPr>
        <w:t>орговый баланс</w:t>
      </w:r>
      <w:r>
        <w:rPr>
          <w:rFonts w:ascii="Times New Roman" w:hAnsi="Times New Roman"/>
          <w:sz w:val="28"/>
          <w:szCs w:val="28"/>
        </w:rPr>
        <w:t>;</w:t>
      </w:r>
    </w:p>
    <w:p w14:paraId="0967796A" w14:textId="77777777" w:rsidR="0032679D" w:rsidRPr="00A16502" w:rsidRDefault="0032679D" w:rsidP="00AB0795">
      <w:pPr>
        <w:pStyle w:val="ac"/>
        <w:numPr>
          <w:ilvl w:val="0"/>
          <w:numId w:val="10"/>
        </w:numPr>
        <w:ind w:firstLine="709"/>
        <w:contextualSpacing/>
        <w:jc w:val="both"/>
        <w:rPr>
          <w:rFonts w:ascii="Times New Roman" w:hAnsi="Times New Roman"/>
          <w:sz w:val="28"/>
          <w:szCs w:val="28"/>
        </w:rPr>
      </w:pPr>
      <w:r>
        <w:rPr>
          <w:rFonts w:ascii="Times New Roman" w:hAnsi="Times New Roman"/>
          <w:sz w:val="28"/>
          <w:szCs w:val="28"/>
        </w:rPr>
        <w:t>д</w:t>
      </w:r>
      <w:r w:rsidRPr="00A16502">
        <w:rPr>
          <w:rFonts w:ascii="Times New Roman" w:hAnsi="Times New Roman"/>
          <w:sz w:val="28"/>
          <w:szCs w:val="28"/>
        </w:rPr>
        <w:t>оходы от инвестиций и оплаты труда</w:t>
      </w:r>
      <w:r w:rsidRPr="00C320EF">
        <w:rPr>
          <w:rFonts w:ascii="Times New Roman" w:hAnsi="Times New Roman"/>
          <w:sz w:val="28"/>
          <w:szCs w:val="28"/>
        </w:rPr>
        <w:t>;</w:t>
      </w:r>
    </w:p>
    <w:p w14:paraId="61A99B51" w14:textId="77777777" w:rsidR="0032679D" w:rsidRPr="00A16502" w:rsidRDefault="0032679D" w:rsidP="00AB0795">
      <w:pPr>
        <w:pStyle w:val="ac"/>
        <w:numPr>
          <w:ilvl w:val="0"/>
          <w:numId w:val="10"/>
        </w:numPr>
        <w:ind w:firstLine="709"/>
        <w:contextualSpacing/>
        <w:jc w:val="both"/>
        <w:rPr>
          <w:rFonts w:ascii="Times New Roman" w:hAnsi="Times New Roman"/>
          <w:sz w:val="28"/>
          <w:szCs w:val="28"/>
        </w:rPr>
      </w:pPr>
      <w:r>
        <w:rPr>
          <w:rFonts w:ascii="Times New Roman" w:hAnsi="Times New Roman"/>
          <w:sz w:val="28"/>
          <w:szCs w:val="28"/>
        </w:rPr>
        <w:t>т</w:t>
      </w:r>
      <w:r w:rsidRPr="00A16502">
        <w:rPr>
          <w:rFonts w:ascii="Times New Roman" w:hAnsi="Times New Roman"/>
          <w:sz w:val="28"/>
          <w:szCs w:val="28"/>
        </w:rPr>
        <w:t>екущие трансферты</w:t>
      </w:r>
      <w:r>
        <w:rPr>
          <w:rFonts w:ascii="Times New Roman" w:hAnsi="Times New Roman"/>
          <w:sz w:val="28"/>
          <w:szCs w:val="28"/>
        </w:rPr>
        <w:t>.</w:t>
      </w:r>
    </w:p>
    <w:p w14:paraId="42B85B07" w14:textId="7D5C6FCB" w:rsidR="0032679D" w:rsidRPr="00A16502" w:rsidRDefault="0032679D" w:rsidP="00AB0795">
      <w:pPr>
        <w:ind w:firstLine="709"/>
        <w:jc w:val="both"/>
        <w:rPr>
          <w:rFonts w:ascii="Times New Roman" w:hAnsi="Times New Roman"/>
          <w:sz w:val="28"/>
          <w:szCs w:val="28"/>
        </w:rPr>
      </w:pPr>
      <w:proofErr w:type="gramStart"/>
      <w:r>
        <w:rPr>
          <w:rFonts w:ascii="Times New Roman" w:hAnsi="Times New Roman"/>
          <w:sz w:val="28"/>
          <w:szCs w:val="28"/>
        </w:rPr>
        <w:t>Торговый баланс</w:t>
      </w:r>
      <w:r w:rsidRPr="00A16502">
        <w:rPr>
          <w:rFonts w:ascii="Times New Roman" w:hAnsi="Times New Roman"/>
          <w:sz w:val="28"/>
          <w:szCs w:val="28"/>
        </w:rPr>
        <w:t xml:space="preserve"> представляет собой разницу межд</w:t>
      </w:r>
      <w:r>
        <w:rPr>
          <w:rFonts w:ascii="Times New Roman" w:hAnsi="Times New Roman"/>
          <w:sz w:val="28"/>
          <w:szCs w:val="28"/>
        </w:rPr>
        <w:t>у экспортом и импортом, статья оплаты труда</w:t>
      </w:r>
      <w:r w:rsidRPr="00A16502">
        <w:rPr>
          <w:rFonts w:ascii="Times New Roman" w:hAnsi="Times New Roman"/>
          <w:sz w:val="28"/>
          <w:szCs w:val="28"/>
        </w:rPr>
        <w:t xml:space="preserve"> показывает вознаграждение работников, полученное ими </w:t>
      </w:r>
      <w:r>
        <w:rPr>
          <w:rFonts w:ascii="Times New Roman" w:hAnsi="Times New Roman"/>
          <w:sz w:val="28"/>
          <w:szCs w:val="28"/>
        </w:rPr>
        <w:t>от резидентов других экономик, доходы от инвестиций</w:t>
      </w:r>
      <w:r w:rsidRPr="00A16502">
        <w:rPr>
          <w:rFonts w:ascii="Times New Roman" w:hAnsi="Times New Roman"/>
          <w:sz w:val="28"/>
          <w:szCs w:val="28"/>
        </w:rPr>
        <w:t xml:space="preserve"> представляют собой доходы от владения финансовыми иностранными активами, которые нерезиденты выплачивают резидентам и наоборот (дивиденды, начисленные проценты)</w:t>
      </w:r>
      <w:r w:rsidRPr="00A16502">
        <w:rPr>
          <w:rStyle w:val="a8"/>
          <w:rFonts w:ascii="Times New Roman" w:hAnsi="Times New Roman"/>
        </w:rPr>
        <w:footnoteReference w:id="7"/>
      </w:r>
      <w:r w:rsidR="004F41C0">
        <w:rPr>
          <w:rFonts w:ascii="Times New Roman" w:hAnsi="Times New Roman"/>
          <w:sz w:val="28"/>
          <w:szCs w:val="28"/>
        </w:rPr>
        <w:t>.</w:t>
      </w:r>
      <w:r>
        <w:rPr>
          <w:rFonts w:ascii="Times New Roman" w:hAnsi="Times New Roman"/>
          <w:sz w:val="28"/>
          <w:szCs w:val="28"/>
        </w:rPr>
        <w:t xml:space="preserve"> Текущие трансферты</w:t>
      </w:r>
      <w:r w:rsidRPr="00A16502">
        <w:rPr>
          <w:rFonts w:ascii="Times New Roman" w:hAnsi="Times New Roman"/>
          <w:sz w:val="28"/>
          <w:szCs w:val="28"/>
        </w:rPr>
        <w:t xml:space="preserve"> характеризуются безвозмездной передачей товаров, услуг, прав собственности, денежных средств</w:t>
      </w:r>
      <w:r>
        <w:rPr>
          <w:rFonts w:ascii="Times New Roman" w:hAnsi="Times New Roman"/>
          <w:sz w:val="28"/>
          <w:szCs w:val="28"/>
        </w:rPr>
        <w:t>,</w:t>
      </w:r>
      <w:r w:rsidRPr="00A16502">
        <w:rPr>
          <w:rFonts w:ascii="Times New Roman" w:hAnsi="Times New Roman"/>
          <w:sz w:val="28"/>
          <w:szCs w:val="28"/>
        </w:rPr>
        <w:t xml:space="preserve"> которые не предназначены для приобретения основных фондов или</w:t>
      </w:r>
      <w:proofErr w:type="gramEnd"/>
      <w:r w:rsidRPr="00A16502">
        <w:rPr>
          <w:rFonts w:ascii="Times New Roman" w:hAnsi="Times New Roman"/>
          <w:sz w:val="28"/>
          <w:szCs w:val="28"/>
        </w:rPr>
        <w:t xml:space="preserve"> капитального строительства. Примером может служить оказание гуманитарной помощи бедствующим странам.   </w:t>
      </w:r>
    </w:p>
    <w:p w14:paraId="3588E4E6" w14:textId="669A6A71"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lastRenderedPageBreak/>
        <w:t>Далее следует счёт</w:t>
      </w:r>
      <w:r w:rsidRPr="00A16502">
        <w:rPr>
          <w:rFonts w:ascii="Times New Roman" w:hAnsi="Times New Roman"/>
          <w:sz w:val="28"/>
          <w:szCs w:val="28"/>
        </w:rPr>
        <w:t xml:space="preserve"> операций с капиталом и финансовыми инструментами. </w:t>
      </w:r>
      <w:r w:rsidR="004F41C0">
        <w:rPr>
          <w:rFonts w:ascii="Times New Roman" w:hAnsi="Times New Roman"/>
          <w:sz w:val="28"/>
          <w:szCs w:val="28"/>
        </w:rPr>
        <w:t>В счёт движения капитала включают</w:t>
      </w:r>
      <w:r w:rsidRPr="00A16502">
        <w:rPr>
          <w:rFonts w:ascii="Times New Roman" w:hAnsi="Times New Roman"/>
          <w:sz w:val="28"/>
          <w:szCs w:val="28"/>
        </w:rPr>
        <w:t xml:space="preserve"> капитальные трансферты (прощение долгов, безвозмездная передача прав собственности на основные фонд</w:t>
      </w:r>
      <w:r w:rsidR="004F41C0">
        <w:rPr>
          <w:rFonts w:ascii="Times New Roman" w:hAnsi="Times New Roman"/>
          <w:sz w:val="28"/>
          <w:szCs w:val="28"/>
        </w:rPr>
        <w:t>ы), а также приобретение/продажу</w:t>
      </w:r>
      <w:r w:rsidRPr="00A16502">
        <w:rPr>
          <w:rFonts w:ascii="Times New Roman" w:hAnsi="Times New Roman"/>
          <w:sz w:val="28"/>
          <w:szCs w:val="28"/>
        </w:rPr>
        <w:t xml:space="preserve"> непроизведенных нефинансовых активов, таких как торговые марки, патенты, авторские права. </w:t>
      </w:r>
    </w:p>
    <w:p w14:paraId="5FC21EB9"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К операциям с финансовыми инструментами следует причислить следующие категории:</w:t>
      </w:r>
    </w:p>
    <w:p w14:paraId="352190E0" w14:textId="77777777" w:rsidR="0032679D" w:rsidRPr="00A16502" w:rsidRDefault="0032679D" w:rsidP="00AB0795">
      <w:pPr>
        <w:pStyle w:val="ac"/>
        <w:numPr>
          <w:ilvl w:val="0"/>
          <w:numId w:val="11"/>
        </w:numPr>
        <w:ind w:firstLine="709"/>
        <w:contextualSpacing/>
        <w:jc w:val="both"/>
        <w:rPr>
          <w:rFonts w:ascii="Times New Roman" w:hAnsi="Times New Roman"/>
          <w:sz w:val="28"/>
          <w:szCs w:val="28"/>
        </w:rPr>
      </w:pPr>
      <w:r>
        <w:rPr>
          <w:rFonts w:ascii="Times New Roman" w:hAnsi="Times New Roman"/>
          <w:sz w:val="28"/>
          <w:szCs w:val="28"/>
        </w:rPr>
        <w:t>п</w:t>
      </w:r>
      <w:r w:rsidRPr="00A16502">
        <w:rPr>
          <w:rFonts w:ascii="Times New Roman" w:hAnsi="Times New Roman"/>
          <w:sz w:val="28"/>
          <w:szCs w:val="28"/>
        </w:rPr>
        <w:t>рямые инвестиции</w:t>
      </w:r>
      <w:r>
        <w:rPr>
          <w:rFonts w:ascii="Times New Roman" w:hAnsi="Times New Roman"/>
          <w:sz w:val="28"/>
          <w:szCs w:val="28"/>
        </w:rPr>
        <w:t>;</w:t>
      </w:r>
    </w:p>
    <w:p w14:paraId="63BFA9E7" w14:textId="77777777" w:rsidR="0032679D" w:rsidRPr="00A16502" w:rsidRDefault="0032679D" w:rsidP="00AB0795">
      <w:pPr>
        <w:pStyle w:val="ac"/>
        <w:numPr>
          <w:ilvl w:val="0"/>
          <w:numId w:val="11"/>
        </w:numPr>
        <w:ind w:firstLine="709"/>
        <w:contextualSpacing/>
        <w:jc w:val="both"/>
        <w:rPr>
          <w:rFonts w:ascii="Times New Roman" w:hAnsi="Times New Roman"/>
          <w:sz w:val="28"/>
          <w:szCs w:val="28"/>
        </w:rPr>
      </w:pPr>
      <w:r>
        <w:rPr>
          <w:rFonts w:ascii="Times New Roman" w:hAnsi="Times New Roman"/>
          <w:sz w:val="28"/>
          <w:szCs w:val="28"/>
        </w:rPr>
        <w:t>п</w:t>
      </w:r>
      <w:r w:rsidRPr="00A16502">
        <w:rPr>
          <w:rFonts w:ascii="Times New Roman" w:hAnsi="Times New Roman"/>
          <w:sz w:val="28"/>
          <w:szCs w:val="28"/>
        </w:rPr>
        <w:t>ортфельные инвестиции</w:t>
      </w:r>
      <w:r>
        <w:rPr>
          <w:rFonts w:ascii="Times New Roman" w:hAnsi="Times New Roman"/>
          <w:sz w:val="28"/>
          <w:szCs w:val="28"/>
        </w:rPr>
        <w:t>;</w:t>
      </w:r>
    </w:p>
    <w:p w14:paraId="4AE5FC87" w14:textId="77777777" w:rsidR="0032679D" w:rsidRPr="00A16502" w:rsidRDefault="0032679D" w:rsidP="00AB0795">
      <w:pPr>
        <w:pStyle w:val="ac"/>
        <w:numPr>
          <w:ilvl w:val="0"/>
          <w:numId w:val="11"/>
        </w:numPr>
        <w:ind w:firstLine="709"/>
        <w:contextualSpacing/>
        <w:jc w:val="both"/>
        <w:rPr>
          <w:rFonts w:ascii="Times New Roman" w:hAnsi="Times New Roman"/>
          <w:sz w:val="28"/>
          <w:szCs w:val="28"/>
        </w:rPr>
      </w:pPr>
      <w:r>
        <w:rPr>
          <w:rFonts w:ascii="Times New Roman" w:hAnsi="Times New Roman"/>
          <w:sz w:val="28"/>
          <w:szCs w:val="28"/>
        </w:rPr>
        <w:t>ф</w:t>
      </w:r>
      <w:r w:rsidRPr="00A16502">
        <w:rPr>
          <w:rFonts w:ascii="Times New Roman" w:hAnsi="Times New Roman"/>
          <w:sz w:val="28"/>
          <w:szCs w:val="28"/>
        </w:rPr>
        <w:t>инансовые производные</w:t>
      </w:r>
      <w:r>
        <w:rPr>
          <w:rFonts w:ascii="Times New Roman" w:hAnsi="Times New Roman"/>
          <w:sz w:val="28"/>
          <w:szCs w:val="28"/>
        </w:rPr>
        <w:t>;</w:t>
      </w:r>
    </w:p>
    <w:p w14:paraId="74159950" w14:textId="77777777" w:rsidR="0032679D" w:rsidRPr="00A16502" w:rsidRDefault="0032679D" w:rsidP="00AB0795">
      <w:pPr>
        <w:pStyle w:val="ac"/>
        <w:numPr>
          <w:ilvl w:val="0"/>
          <w:numId w:val="11"/>
        </w:numPr>
        <w:ind w:firstLine="709"/>
        <w:contextualSpacing/>
        <w:jc w:val="both"/>
        <w:rPr>
          <w:rFonts w:ascii="Times New Roman" w:hAnsi="Times New Roman"/>
          <w:sz w:val="28"/>
          <w:szCs w:val="28"/>
        </w:rPr>
      </w:pPr>
      <w:r>
        <w:rPr>
          <w:rFonts w:ascii="Times New Roman" w:hAnsi="Times New Roman"/>
          <w:sz w:val="28"/>
          <w:szCs w:val="28"/>
        </w:rPr>
        <w:t>п</w:t>
      </w:r>
      <w:r w:rsidRPr="00A16502">
        <w:rPr>
          <w:rFonts w:ascii="Times New Roman" w:hAnsi="Times New Roman"/>
          <w:sz w:val="28"/>
          <w:szCs w:val="28"/>
        </w:rPr>
        <w:t>рочие инвестиции</w:t>
      </w:r>
      <w:r>
        <w:rPr>
          <w:rFonts w:ascii="Times New Roman" w:hAnsi="Times New Roman"/>
          <w:sz w:val="28"/>
          <w:szCs w:val="28"/>
        </w:rPr>
        <w:t>.</w:t>
      </w:r>
    </w:p>
    <w:p w14:paraId="7BA77CD5" w14:textId="3E44EA64"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Третий раздел платёжного баланса включает в себя изменение золотовалютных резервов страны. </w:t>
      </w:r>
      <w:proofErr w:type="gramStart"/>
      <w:r w:rsidRPr="00A16502">
        <w:rPr>
          <w:rFonts w:ascii="Times New Roman" w:hAnsi="Times New Roman"/>
          <w:sz w:val="28"/>
          <w:szCs w:val="28"/>
        </w:rPr>
        <w:t>По определению, которое использует Банк России, золотовалютные резервы представляют собой высоколиквидные внешние финансовые активы, находящиеся под контролем</w:t>
      </w:r>
      <w:r w:rsidR="004F41C0">
        <w:rPr>
          <w:rFonts w:ascii="Times New Roman" w:hAnsi="Times New Roman"/>
          <w:sz w:val="28"/>
          <w:szCs w:val="28"/>
        </w:rPr>
        <w:t xml:space="preserve"> органов</w:t>
      </w:r>
      <w:r w:rsidRPr="00A16502">
        <w:rPr>
          <w:rFonts w:ascii="Times New Roman" w:hAnsi="Times New Roman"/>
          <w:sz w:val="28"/>
          <w:szCs w:val="28"/>
        </w:rPr>
        <w:t xml:space="preserve"> денежно-кредитного регулирования страны и имеющиеся в наличии для удовлетворения потребностей в финансировании платёжного баланса</w:t>
      </w:r>
      <w:r w:rsidRPr="00A16502">
        <w:rPr>
          <w:rStyle w:val="a8"/>
          <w:rFonts w:ascii="Times New Roman" w:hAnsi="Times New Roman"/>
        </w:rPr>
        <w:footnoteReference w:id="8"/>
      </w:r>
      <w:r w:rsidRPr="00A16502">
        <w:rPr>
          <w:rFonts w:ascii="Times New Roman" w:hAnsi="Times New Roman"/>
          <w:sz w:val="28"/>
          <w:szCs w:val="28"/>
        </w:rPr>
        <w:t>. В их составе могут быть наличная иностранная валюта, остатки средств в банках-нерезидентах на корреспондентских и текущих счетах, ликвидные ценные бумаги иностранных правительств, валюта МВФ (Специальные права заимствования), золотой</w:t>
      </w:r>
      <w:proofErr w:type="gramEnd"/>
      <w:r w:rsidRPr="00A16502">
        <w:rPr>
          <w:rFonts w:ascii="Times New Roman" w:hAnsi="Times New Roman"/>
          <w:sz w:val="28"/>
          <w:szCs w:val="28"/>
        </w:rPr>
        <w:t xml:space="preserve"> запас. Золотовалютные запасы выступают важным инструментом монетарных регуляторов в проведении валютных интервенций. </w:t>
      </w:r>
    </w:p>
    <w:p w14:paraId="636CF16F" w14:textId="77777777" w:rsidR="0032679D" w:rsidRPr="00C047BC" w:rsidRDefault="0032679D" w:rsidP="00AB0795">
      <w:pPr>
        <w:ind w:firstLine="709"/>
        <w:jc w:val="both"/>
        <w:rPr>
          <w:rFonts w:ascii="Times New Roman" w:hAnsi="Times New Roman"/>
          <w:sz w:val="28"/>
          <w:szCs w:val="28"/>
        </w:rPr>
      </w:pPr>
      <w:r w:rsidRPr="00A16502">
        <w:rPr>
          <w:rFonts w:ascii="Times New Roman" w:hAnsi="Times New Roman"/>
          <w:sz w:val="28"/>
          <w:szCs w:val="28"/>
        </w:rPr>
        <w:t>Четвёртая статья – “</w:t>
      </w:r>
      <w:r>
        <w:rPr>
          <w:rFonts w:ascii="Times New Roman" w:hAnsi="Times New Roman"/>
          <w:sz w:val="28"/>
          <w:szCs w:val="28"/>
        </w:rPr>
        <w:t>чистые</w:t>
      </w:r>
      <w:r w:rsidRPr="00A16502">
        <w:rPr>
          <w:rFonts w:ascii="Times New Roman" w:hAnsi="Times New Roman"/>
          <w:sz w:val="28"/>
          <w:szCs w:val="28"/>
        </w:rPr>
        <w:t xml:space="preserve"> ошибки</w:t>
      </w:r>
      <w:r>
        <w:rPr>
          <w:rFonts w:ascii="Times New Roman" w:hAnsi="Times New Roman"/>
          <w:sz w:val="28"/>
          <w:szCs w:val="28"/>
        </w:rPr>
        <w:t xml:space="preserve"> и пропуски</w:t>
      </w:r>
      <w:r w:rsidRPr="00A16502">
        <w:rPr>
          <w:rFonts w:ascii="Times New Roman" w:hAnsi="Times New Roman"/>
          <w:sz w:val="28"/>
          <w:szCs w:val="28"/>
        </w:rPr>
        <w:t xml:space="preserve">” уравновешивает баланс. </w:t>
      </w:r>
      <w:r>
        <w:rPr>
          <w:rFonts w:ascii="Times New Roman" w:hAnsi="Times New Roman"/>
          <w:sz w:val="28"/>
          <w:szCs w:val="28"/>
        </w:rPr>
        <w:t xml:space="preserve">По определению, сумма всех разделов платёжного баланса, подобно бухгалтерскому, должна равняться нулю.  Поэтому данный раздел платёжного баланса является в своём роде </w:t>
      </w:r>
      <w:r w:rsidRPr="00C047BC">
        <w:rPr>
          <w:rFonts w:ascii="Times New Roman" w:hAnsi="Times New Roman"/>
          <w:sz w:val="28"/>
          <w:szCs w:val="28"/>
        </w:rPr>
        <w:t>“</w:t>
      </w:r>
      <w:r>
        <w:rPr>
          <w:rFonts w:ascii="Times New Roman" w:hAnsi="Times New Roman"/>
          <w:sz w:val="28"/>
          <w:szCs w:val="28"/>
        </w:rPr>
        <w:t>сводным</w:t>
      </w:r>
      <w:r w:rsidRPr="00C047BC">
        <w:rPr>
          <w:rFonts w:ascii="Times New Roman" w:hAnsi="Times New Roman"/>
          <w:sz w:val="28"/>
          <w:szCs w:val="28"/>
        </w:rPr>
        <w:t>”</w:t>
      </w:r>
      <w:r>
        <w:rPr>
          <w:rFonts w:ascii="Times New Roman" w:hAnsi="Times New Roman"/>
          <w:sz w:val="28"/>
          <w:szCs w:val="28"/>
        </w:rPr>
        <w:t>. Зачастую многие исследователи трактуют эту статью как неучтённый вывоз капитала</w:t>
      </w:r>
      <w:r>
        <w:rPr>
          <w:rStyle w:val="a8"/>
          <w:rFonts w:ascii="Times New Roman" w:hAnsi="Times New Roman"/>
        </w:rPr>
        <w:footnoteReference w:id="9"/>
      </w:r>
      <w:r>
        <w:rPr>
          <w:rFonts w:ascii="Times New Roman" w:hAnsi="Times New Roman"/>
          <w:sz w:val="28"/>
          <w:szCs w:val="28"/>
        </w:rPr>
        <w:t>.</w:t>
      </w:r>
    </w:p>
    <w:p w14:paraId="65772B7A" w14:textId="74E0D88A" w:rsidR="0032679D" w:rsidRDefault="0032679D" w:rsidP="00AB0795">
      <w:pPr>
        <w:ind w:firstLine="709"/>
        <w:jc w:val="both"/>
        <w:rPr>
          <w:rFonts w:ascii="Times New Roman" w:hAnsi="Times New Roman"/>
          <w:sz w:val="28"/>
          <w:szCs w:val="28"/>
        </w:rPr>
      </w:pPr>
      <w:r w:rsidRPr="00A16502">
        <w:rPr>
          <w:rFonts w:ascii="Times New Roman" w:hAnsi="Times New Roman"/>
          <w:sz w:val="28"/>
          <w:szCs w:val="28"/>
        </w:rPr>
        <w:t>Теперь</w:t>
      </w:r>
      <w:r w:rsidR="004F41C0">
        <w:rPr>
          <w:rFonts w:ascii="Times New Roman" w:hAnsi="Times New Roman"/>
          <w:sz w:val="28"/>
          <w:szCs w:val="28"/>
        </w:rPr>
        <w:t>,</w:t>
      </w:r>
      <w:r w:rsidRPr="00A16502">
        <w:rPr>
          <w:rFonts w:ascii="Times New Roman" w:hAnsi="Times New Roman"/>
          <w:sz w:val="28"/>
          <w:szCs w:val="28"/>
        </w:rPr>
        <w:t xml:space="preserve"> на базе понимания общей структуры платёжн</w:t>
      </w:r>
      <w:r>
        <w:rPr>
          <w:rFonts w:ascii="Times New Roman" w:hAnsi="Times New Roman"/>
          <w:sz w:val="28"/>
          <w:szCs w:val="28"/>
        </w:rPr>
        <w:t>ого баланса выясним</w:t>
      </w:r>
      <w:r w:rsidRPr="00A16502">
        <w:rPr>
          <w:rFonts w:ascii="Times New Roman" w:hAnsi="Times New Roman"/>
          <w:sz w:val="28"/>
          <w:szCs w:val="28"/>
        </w:rPr>
        <w:t xml:space="preserve">, какая именно связь прослеживается между его статьями и выбором режима валютного курса. </w:t>
      </w:r>
    </w:p>
    <w:p w14:paraId="27CBE6B3" w14:textId="77777777"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lastRenderedPageBreak/>
        <w:t xml:space="preserve">Рассмотрим два сценария. В первом покажем механизм взаимодействия разделов платёжного баланса с режимом фиксированного валютного курса, а во втором проследим взаимосвязь с режимом плавающего валютного курса </w:t>
      </w:r>
      <w:r w:rsidRPr="00A16502">
        <w:rPr>
          <w:rFonts w:ascii="Times New Roman" w:hAnsi="Times New Roman"/>
          <w:sz w:val="28"/>
          <w:szCs w:val="28"/>
        </w:rPr>
        <w:t xml:space="preserve"> </w:t>
      </w:r>
    </w:p>
    <w:p w14:paraId="545E32C6"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В первом случае в целях поддержания курса на стабильном уровне государство вынуждено проводить валютные интервенции или использовать инструменты монетарной политики.</w:t>
      </w:r>
    </w:p>
    <w:p w14:paraId="3CCEB64A" w14:textId="606B172A" w:rsidR="0032679D" w:rsidRPr="00A16502" w:rsidRDefault="0032679D" w:rsidP="00AB0795">
      <w:pPr>
        <w:ind w:firstLine="709"/>
        <w:jc w:val="both"/>
        <w:rPr>
          <w:rFonts w:ascii="Times New Roman" w:hAnsi="Times New Roman"/>
          <w:sz w:val="28"/>
          <w:szCs w:val="28"/>
        </w:rPr>
      </w:pPr>
      <w:r>
        <w:rPr>
          <w:rFonts w:ascii="Times New Roman" w:hAnsi="Times New Roman"/>
          <w:sz w:val="28"/>
          <w:szCs w:val="28"/>
        </w:rPr>
        <w:t xml:space="preserve">Первоначально прибегнем к предпосылке о </w:t>
      </w:r>
      <w:proofErr w:type="spellStart"/>
      <w:r>
        <w:rPr>
          <w:rFonts w:ascii="Times New Roman" w:hAnsi="Times New Roman"/>
          <w:sz w:val="28"/>
          <w:szCs w:val="28"/>
        </w:rPr>
        <w:t>немобильности</w:t>
      </w:r>
      <w:proofErr w:type="spellEnd"/>
      <w:r>
        <w:rPr>
          <w:rFonts w:ascii="Times New Roman" w:hAnsi="Times New Roman"/>
          <w:sz w:val="28"/>
          <w:szCs w:val="28"/>
        </w:rPr>
        <w:t xml:space="preserve"> капитала</w:t>
      </w:r>
      <w:r w:rsidRPr="00A16502">
        <w:rPr>
          <w:rFonts w:ascii="Times New Roman" w:hAnsi="Times New Roman"/>
          <w:sz w:val="28"/>
          <w:szCs w:val="28"/>
        </w:rPr>
        <w:t>. К примеру, в экономике сложился профицит торгового баланса и</w:t>
      </w:r>
      <w:r w:rsidR="004F41C0">
        <w:rPr>
          <w:rFonts w:ascii="Times New Roman" w:hAnsi="Times New Roman"/>
          <w:sz w:val="28"/>
          <w:szCs w:val="28"/>
        </w:rPr>
        <w:t>,</w:t>
      </w:r>
      <w:r w:rsidRPr="00A16502">
        <w:rPr>
          <w:rFonts w:ascii="Times New Roman" w:hAnsi="Times New Roman"/>
          <w:sz w:val="28"/>
          <w:szCs w:val="28"/>
        </w:rPr>
        <w:t xml:space="preserve"> как результат</w:t>
      </w:r>
      <w:r w:rsidR="004F41C0">
        <w:rPr>
          <w:rFonts w:ascii="Times New Roman" w:hAnsi="Times New Roman"/>
          <w:sz w:val="28"/>
          <w:szCs w:val="28"/>
        </w:rPr>
        <w:t>,</w:t>
      </w:r>
      <w:r w:rsidRPr="00A16502">
        <w:rPr>
          <w:rFonts w:ascii="Times New Roman" w:hAnsi="Times New Roman"/>
          <w:sz w:val="28"/>
          <w:szCs w:val="28"/>
        </w:rPr>
        <w:t xml:space="preserve"> профицит счёта по текущим операциям. Вследствие нашего допущения движение капитала ограничено, и полученную иностранную валюту нельзя инвестировать в приобретение  зарубежных активов. Чтобы обменять валютную выручку, участники рынка предъявляют больше спроса на национальный эквивалент – обменный курс стремится к ревальвации, но ЦБ проводит валютную интервенцию, удовлетворяя рыночный спрос на национальную валюту и увеличивая свои золотовалютные резервы.</w:t>
      </w:r>
    </w:p>
    <w:p w14:paraId="6133FEFC" w14:textId="3515EBBE"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Если мы опустим допущение о </w:t>
      </w:r>
      <w:proofErr w:type="spellStart"/>
      <w:r w:rsidRPr="00A16502">
        <w:rPr>
          <w:rFonts w:ascii="Times New Roman" w:hAnsi="Times New Roman"/>
          <w:sz w:val="28"/>
          <w:szCs w:val="28"/>
        </w:rPr>
        <w:t>немобильности</w:t>
      </w:r>
      <w:proofErr w:type="spellEnd"/>
      <w:r w:rsidRPr="00A16502">
        <w:rPr>
          <w:rFonts w:ascii="Times New Roman" w:hAnsi="Times New Roman"/>
          <w:sz w:val="28"/>
          <w:szCs w:val="28"/>
        </w:rPr>
        <w:t xml:space="preserve"> капитала, то тогда профицит счёта текущих операций будет компенсироваться дефицитом по движению капитала – вырученную валютную выручку участники рынка смогут альтернативно инвестировать в покупку иностранных активов. Если две эти статьи взаимно покрывают друг друга и в сумме дают ноль, то монетарным регуляторам не требуется</w:t>
      </w:r>
      <w:r w:rsidR="004F41C0">
        <w:rPr>
          <w:rFonts w:ascii="Times New Roman" w:hAnsi="Times New Roman"/>
          <w:sz w:val="28"/>
          <w:szCs w:val="28"/>
        </w:rPr>
        <w:t xml:space="preserve"> проводить валютную интервенцию. Е</w:t>
      </w:r>
      <w:r w:rsidRPr="00A16502">
        <w:rPr>
          <w:rFonts w:ascii="Times New Roman" w:hAnsi="Times New Roman"/>
          <w:sz w:val="28"/>
          <w:szCs w:val="28"/>
        </w:rPr>
        <w:t>сли же капитал уходит за рубеж частично, то в случае фиксированного курса власти будут скупать иностранную валюту на валютном рынке, удовлетворяя возросший спрос на национальную валюту и накапливая золотовалютные резервы</w:t>
      </w:r>
      <w:r w:rsidR="004F41C0">
        <w:rPr>
          <w:rFonts w:ascii="Times New Roman" w:hAnsi="Times New Roman"/>
          <w:sz w:val="28"/>
          <w:szCs w:val="28"/>
        </w:rPr>
        <w:t>. Недостатком этой политики буду</w:t>
      </w:r>
      <w:r w:rsidRPr="00A16502">
        <w:rPr>
          <w:rFonts w:ascii="Times New Roman" w:hAnsi="Times New Roman"/>
          <w:sz w:val="28"/>
          <w:szCs w:val="28"/>
        </w:rPr>
        <w:t>т являться рост денежной массы, а значит и рост инфляции. Чтобы компенсировать возросшее изменение денежной базы, регуляторы могут проводить стерилизацию денежной массы, совершая операции на открытом рынке, в нашем случае</w:t>
      </w:r>
      <w:r w:rsidR="004F41C0">
        <w:rPr>
          <w:rFonts w:ascii="Times New Roman" w:hAnsi="Times New Roman"/>
          <w:sz w:val="28"/>
          <w:szCs w:val="28"/>
        </w:rPr>
        <w:t xml:space="preserve"> - </w:t>
      </w:r>
      <w:r w:rsidRPr="00A16502">
        <w:rPr>
          <w:rFonts w:ascii="Times New Roman" w:hAnsi="Times New Roman"/>
          <w:sz w:val="28"/>
          <w:szCs w:val="28"/>
        </w:rPr>
        <w:t xml:space="preserve"> продавая ценные бумаги.  Если стерилизация оказывается неэффективной, то это воздействует на снижение </w:t>
      </w:r>
      <w:r w:rsidR="004F41C0">
        <w:rPr>
          <w:rFonts w:ascii="Times New Roman" w:hAnsi="Times New Roman"/>
          <w:sz w:val="28"/>
          <w:szCs w:val="28"/>
        </w:rPr>
        <w:t xml:space="preserve">процентных </w:t>
      </w:r>
      <w:r w:rsidRPr="00A16502">
        <w:rPr>
          <w:rFonts w:ascii="Times New Roman" w:hAnsi="Times New Roman"/>
          <w:sz w:val="28"/>
          <w:szCs w:val="28"/>
        </w:rPr>
        <w:t xml:space="preserve">ставок в экономике и в рамках абсолютной мобильности капитала национальный капитал перетекает за границу, где уровень процентных ставок, а соответственно и доходности выше. Это, в свою очередь, приведёт к повышению спроса на иностранную валюту и тенденции к обесценению национальной. Регуляторы будут вынуждены сокращать резервы, продавая ликвидные иностранные активы. </w:t>
      </w:r>
    </w:p>
    <w:p w14:paraId="22C9FC0A" w14:textId="2501B370"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lastRenderedPageBreak/>
        <w:t xml:space="preserve">Объяснённый выше механизм </w:t>
      </w:r>
      <w:r>
        <w:rPr>
          <w:rFonts w:ascii="Times New Roman" w:hAnsi="Times New Roman"/>
          <w:sz w:val="28"/>
          <w:szCs w:val="28"/>
        </w:rPr>
        <w:t>является парадоксом “невозможного триединства</w:t>
      </w:r>
      <w:r w:rsidRPr="00A16502">
        <w:rPr>
          <w:rFonts w:ascii="Times New Roman" w:hAnsi="Times New Roman"/>
          <w:sz w:val="28"/>
          <w:szCs w:val="28"/>
        </w:rPr>
        <w:t>”,</w:t>
      </w:r>
      <w:r>
        <w:rPr>
          <w:rFonts w:ascii="Times New Roman" w:hAnsi="Times New Roman"/>
          <w:sz w:val="28"/>
          <w:szCs w:val="28"/>
        </w:rPr>
        <w:t xml:space="preserve"> описание которого впервые</w:t>
      </w:r>
      <w:r w:rsidR="004F41C0">
        <w:rPr>
          <w:rFonts w:ascii="Times New Roman" w:hAnsi="Times New Roman"/>
          <w:sz w:val="28"/>
          <w:szCs w:val="28"/>
        </w:rPr>
        <w:t xml:space="preserve"> было</w:t>
      </w:r>
      <w:r>
        <w:rPr>
          <w:rFonts w:ascii="Times New Roman" w:hAnsi="Times New Roman"/>
          <w:sz w:val="28"/>
          <w:szCs w:val="28"/>
        </w:rPr>
        <w:t xml:space="preserve"> предложено</w:t>
      </w:r>
      <w:r w:rsidRPr="00A16502">
        <w:rPr>
          <w:rFonts w:ascii="Times New Roman" w:hAnsi="Times New Roman"/>
          <w:sz w:val="28"/>
          <w:szCs w:val="28"/>
        </w:rPr>
        <w:t xml:space="preserve"> </w:t>
      </w:r>
      <w:proofErr w:type="spellStart"/>
      <w:r w:rsidRPr="00A16502">
        <w:rPr>
          <w:rFonts w:ascii="Times New Roman" w:hAnsi="Times New Roman"/>
          <w:sz w:val="28"/>
          <w:szCs w:val="28"/>
        </w:rPr>
        <w:t>Манделлом</w:t>
      </w:r>
      <w:proofErr w:type="spellEnd"/>
      <w:r w:rsidRPr="00A16502">
        <w:rPr>
          <w:rFonts w:ascii="Times New Roman" w:hAnsi="Times New Roman"/>
          <w:sz w:val="28"/>
          <w:szCs w:val="28"/>
        </w:rPr>
        <w:t xml:space="preserve"> и Флемингом</w:t>
      </w:r>
      <w:r w:rsidRPr="00A16502">
        <w:rPr>
          <w:rStyle w:val="a8"/>
          <w:rFonts w:ascii="Times New Roman" w:hAnsi="Times New Roman"/>
        </w:rPr>
        <w:footnoteReference w:id="10"/>
      </w:r>
      <w:r w:rsidRPr="00A16502">
        <w:rPr>
          <w:rFonts w:ascii="Times New Roman" w:hAnsi="Times New Roman"/>
          <w:sz w:val="28"/>
          <w:szCs w:val="28"/>
        </w:rPr>
        <w:t xml:space="preserve">. Их гипотеза заключается в том, что невозможно одновременно </w:t>
      </w:r>
      <w:r w:rsidRPr="00A16502">
        <w:rPr>
          <w:rFonts w:ascii="Times New Roman" w:hAnsi="Times New Roman"/>
          <w:sz w:val="28"/>
          <w:szCs w:val="28"/>
          <w:shd w:val="clear" w:color="auto" w:fill="FFFFFF"/>
        </w:rPr>
        <w:t xml:space="preserve"> воплотить в жизнь три условия: поддержание фиксированного валютного курса, проведение независимой </w:t>
      </w:r>
      <w:r>
        <w:rPr>
          <w:rFonts w:ascii="Times New Roman" w:hAnsi="Times New Roman"/>
          <w:sz w:val="28"/>
          <w:szCs w:val="28"/>
          <w:shd w:val="clear" w:color="auto" w:fill="FFFFFF"/>
        </w:rPr>
        <w:t>монетарной</w:t>
      </w:r>
      <w:r w:rsidRPr="00A16502">
        <w:rPr>
          <w:rFonts w:ascii="Times New Roman" w:hAnsi="Times New Roman"/>
          <w:sz w:val="28"/>
          <w:szCs w:val="28"/>
          <w:shd w:val="clear" w:color="auto" w:fill="FFFFFF"/>
        </w:rPr>
        <w:t xml:space="preserve"> политики и обеспечение свободного движения капитала. Одновременно могут осуществляются только два из них.</w:t>
      </w:r>
      <w:r w:rsidRPr="00A16502">
        <w:rPr>
          <w:rFonts w:ascii="Times New Roman" w:hAnsi="Times New Roman"/>
          <w:sz w:val="28"/>
          <w:szCs w:val="28"/>
        </w:rPr>
        <w:t xml:space="preserve">  </w:t>
      </w:r>
    </w:p>
    <w:p w14:paraId="39D6D417"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Теперь рассмотрим случай с плавающим курсом. Снова примем, что капитал немобилен</w:t>
      </w:r>
      <w:r>
        <w:rPr>
          <w:rFonts w:ascii="Times New Roman" w:hAnsi="Times New Roman"/>
          <w:sz w:val="28"/>
          <w:szCs w:val="28"/>
        </w:rPr>
        <w:t>,</w:t>
      </w:r>
      <w:r w:rsidRPr="00A16502">
        <w:rPr>
          <w:rFonts w:ascii="Times New Roman" w:hAnsi="Times New Roman"/>
          <w:sz w:val="28"/>
          <w:szCs w:val="28"/>
        </w:rPr>
        <w:t xml:space="preserve"> и изменениям подвергаются исключительно торговые операции. Допустим, наблюдается дефицит счёта по текущим операциям, вызванный тем, что объём импортируемых товаров и услуг превышает экспорт. В отсутствии каналов вывоза капитала рыночные агенты предъявляют повышенный спрос на иностранную валюту на валютном рынке, так как необходимо расплачиваться с иностранными контрагентами. Но в сл</w:t>
      </w:r>
      <w:r>
        <w:rPr>
          <w:rFonts w:ascii="Times New Roman" w:hAnsi="Times New Roman"/>
          <w:sz w:val="28"/>
          <w:szCs w:val="28"/>
        </w:rPr>
        <w:t>учае плавающего валютного курса</w:t>
      </w:r>
      <w:r w:rsidRPr="00A16502">
        <w:rPr>
          <w:rFonts w:ascii="Times New Roman" w:hAnsi="Times New Roman"/>
          <w:sz w:val="28"/>
          <w:szCs w:val="28"/>
        </w:rPr>
        <w:t xml:space="preserve"> монетарные власти не проводят валютной интервенции, поэтому возросший рыночный спрос на иностранную валюту сильно обесценивает обменный курс национальной, что является благоприятным фактором в повышении ценовой конкурентоспособности национальных экспортёров.</w:t>
      </w:r>
    </w:p>
    <w:p w14:paraId="019342A3"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В случае абсолютной мобильности движения капитала при дефиците текущих операций и плавающем курсе приток иностранного капитала и соответственно возросший спрос </w:t>
      </w:r>
      <w:r>
        <w:rPr>
          <w:rFonts w:ascii="Times New Roman" w:hAnsi="Times New Roman"/>
          <w:sz w:val="28"/>
          <w:szCs w:val="28"/>
        </w:rPr>
        <w:t>на национальную валюту нивелирую</w:t>
      </w:r>
      <w:r w:rsidRPr="00A16502">
        <w:rPr>
          <w:rFonts w:ascii="Times New Roman" w:hAnsi="Times New Roman"/>
          <w:sz w:val="28"/>
          <w:szCs w:val="28"/>
        </w:rPr>
        <w:t xml:space="preserve">т дисбаланс на валютном рынке, возникший из-за увеличения спроса на иностранную валюту вследствие дефицита торгового баланса. </w:t>
      </w:r>
    </w:p>
    <w:p w14:paraId="0970173F" w14:textId="77777777" w:rsidR="0032679D" w:rsidRDefault="0032679D" w:rsidP="00AB0795">
      <w:pPr>
        <w:ind w:firstLine="709"/>
        <w:jc w:val="both"/>
        <w:rPr>
          <w:rFonts w:ascii="Times New Roman" w:hAnsi="Times New Roman"/>
          <w:sz w:val="28"/>
          <w:szCs w:val="28"/>
        </w:rPr>
      </w:pPr>
      <w:r w:rsidRPr="00A16502">
        <w:rPr>
          <w:rFonts w:ascii="Times New Roman" w:hAnsi="Times New Roman"/>
          <w:sz w:val="28"/>
          <w:szCs w:val="28"/>
        </w:rPr>
        <w:t>Таким образом, вышеприведённые механизмы регулирования обменных валютных курсов показали глубокую взаимосвязь платёжного баланса с режим</w:t>
      </w:r>
      <w:r>
        <w:rPr>
          <w:rFonts w:ascii="Times New Roman" w:hAnsi="Times New Roman"/>
          <w:sz w:val="28"/>
          <w:szCs w:val="28"/>
        </w:rPr>
        <w:t>ом</w:t>
      </w:r>
      <w:r w:rsidRPr="00A16502">
        <w:rPr>
          <w:rFonts w:ascii="Times New Roman" w:hAnsi="Times New Roman"/>
          <w:sz w:val="28"/>
          <w:szCs w:val="28"/>
        </w:rPr>
        <w:t xml:space="preserve"> валютного курса. </w:t>
      </w:r>
    </w:p>
    <w:p w14:paraId="2C388FED" w14:textId="35230C19" w:rsidR="0032679D" w:rsidRDefault="0032679D" w:rsidP="00AB0795">
      <w:pPr>
        <w:ind w:firstLine="709"/>
        <w:jc w:val="both"/>
        <w:rPr>
          <w:rFonts w:ascii="Times New Roman" w:hAnsi="Times New Roman"/>
          <w:sz w:val="28"/>
          <w:szCs w:val="28"/>
        </w:rPr>
      </w:pPr>
      <w:r>
        <w:rPr>
          <w:rFonts w:ascii="Times New Roman" w:hAnsi="Times New Roman"/>
          <w:sz w:val="28"/>
          <w:szCs w:val="28"/>
        </w:rPr>
        <w:t>В случае поддержания</w:t>
      </w:r>
      <w:r w:rsidR="004F41C0">
        <w:rPr>
          <w:rFonts w:ascii="Times New Roman" w:hAnsi="Times New Roman"/>
          <w:sz w:val="28"/>
          <w:szCs w:val="28"/>
        </w:rPr>
        <w:t xml:space="preserve"> фиксированного валютного курса</w:t>
      </w:r>
      <w:r>
        <w:rPr>
          <w:rFonts w:ascii="Times New Roman" w:hAnsi="Times New Roman"/>
          <w:sz w:val="28"/>
          <w:szCs w:val="28"/>
        </w:rPr>
        <w:t xml:space="preserve"> монетарные власти вынуждены проводить валютные интервенции, воздействуя на объём золотовалютных резервов и оказывая влияние на денежный рынок. Если создаются условия для мобильности капитала, то экономика сталкивается с проблемой </w:t>
      </w:r>
      <w:r w:rsidRPr="007F57B0">
        <w:rPr>
          <w:rFonts w:ascii="Times New Roman" w:hAnsi="Times New Roman"/>
          <w:sz w:val="28"/>
          <w:szCs w:val="28"/>
        </w:rPr>
        <w:t>“</w:t>
      </w:r>
      <w:r>
        <w:rPr>
          <w:rFonts w:ascii="Times New Roman" w:hAnsi="Times New Roman"/>
          <w:sz w:val="28"/>
          <w:szCs w:val="28"/>
        </w:rPr>
        <w:t>невозможного триединства</w:t>
      </w:r>
      <w:r w:rsidRPr="007F57B0">
        <w:rPr>
          <w:rFonts w:ascii="Times New Roman" w:hAnsi="Times New Roman"/>
          <w:sz w:val="28"/>
          <w:szCs w:val="28"/>
        </w:rPr>
        <w:t>”</w:t>
      </w:r>
      <w:r>
        <w:rPr>
          <w:rFonts w:ascii="Times New Roman" w:hAnsi="Times New Roman"/>
          <w:sz w:val="28"/>
          <w:szCs w:val="28"/>
        </w:rPr>
        <w:t xml:space="preserve">, когда невозможно одновременно </w:t>
      </w:r>
      <w:r>
        <w:rPr>
          <w:rFonts w:ascii="Times New Roman" w:hAnsi="Times New Roman"/>
          <w:sz w:val="28"/>
          <w:szCs w:val="28"/>
        </w:rPr>
        <w:lastRenderedPageBreak/>
        <w:t xml:space="preserve">поддерживать фиксированный валютный курс, проводить независимую монетарную политику и обеспечивать свободное движение капитала.   </w:t>
      </w:r>
    </w:p>
    <w:p w14:paraId="10F63361" w14:textId="77777777"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Плавающий курс</w:t>
      </w:r>
      <w:r>
        <w:rPr>
          <w:rFonts w:ascii="Times New Roman" w:hAnsi="Times New Roman"/>
          <w:sz w:val="28"/>
          <w:szCs w:val="28"/>
        </w:rPr>
        <w:t>, в свою очередь,</w:t>
      </w:r>
      <w:r w:rsidRPr="00A16502">
        <w:rPr>
          <w:rFonts w:ascii="Times New Roman" w:hAnsi="Times New Roman"/>
          <w:sz w:val="28"/>
          <w:szCs w:val="28"/>
        </w:rPr>
        <w:t xml:space="preserve"> </w:t>
      </w:r>
      <w:proofErr w:type="spellStart"/>
      <w:r w:rsidRPr="00A16502">
        <w:rPr>
          <w:rFonts w:ascii="Times New Roman" w:hAnsi="Times New Roman"/>
          <w:sz w:val="28"/>
          <w:szCs w:val="28"/>
        </w:rPr>
        <w:t>саморегулируется</w:t>
      </w:r>
      <w:proofErr w:type="spellEnd"/>
      <w:r w:rsidRPr="00A16502">
        <w:rPr>
          <w:rFonts w:ascii="Times New Roman" w:hAnsi="Times New Roman"/>
          <w:sz w:val="28"/>
          <w:szCs w:val="28"/>
        </w:rPr>
        <w:t xml:space="preserve"> под действием рыночных механизмов, монетарные власти используют лишь ин</w:t>
      </w:r>
      <w:r>
        <w:rPr>
          <w:rFonts w:ascii="Times New Roman" w:hAnsi="Times New Roman"/>
          <w:sz w:val="28"/>
          <w:szCs w:val="28"/>
        </w:rPr>
        <w:t>фляционные инструменты изменения</w:t>
      </w:r>
      <w:r w:rsidRPr="00A16502">
        <w:rPr>
          <w:rFonts w:ascii="Times New Roman" w:hAnsi="Times New Roman"/>
          <w:sz w:val="28"/>
          <w:szCs w:val="28"/>
        </w:rPr>
        <w:t xml:space="preserve"> денежной массы с целью сглаживания сильных валютных колебаний.  </w:t>
      </w:r>
    </w:p>
    <w:p w14:paraId="501DDBE1" w14:textId="77777777" w:rsidR="0032679D" w:rsidRPr="0001622E" w:rsidRDefault="0032679D" w:rsidP="00AB0795">
      <w:pPr>
        <w:pStyle w:val="2"/>
        <w:ind w:firstLine="709"/>
        <w:rPr>
          <w:rFonts w:ascii="Times New Roman" w:hAnsi="Times New Roman" w:cs="Times New Roman"/>
          <w:color w:val="auto"/>
          <w:sz w:val="28"/>
          <w:szCs w:val="28"/>
          <w:u w:color="000000"/>
          <w:shd w:val="clear" w:color="auto" w:fill="FFFFFF"/>
        </w:rPr>
      </w:pPr>
      <w:bookmarkStart w:id="9" w:name="_Toc229559200"/>
      <w:r w:rsidRPr="0001622E">
        <w:rPr>
          <w:rFonts w:ascii="Times New Roman" w:hAnsi="Times New Roman" w:cs="Times New Roman"/>
          <w:color w:val="auto"/>
          <w:sz w:val="28"/>
          <w:szCs w:val="28"/>
          <w:u w:color="000000"/>
          <w:shd w:val="clear" w:color="auto" w:fill="FFFFFF"/>
        </w:rPr>
        <w:t>1.3 Особенности валютного регулирования в условиях развивающихся и постсоциалистических стран</w:t>
      </w:r>
      <w:bookmarkEnd w:id="9"/>
    </w:p>
    <w:p w14:paraId="24891B72" w14:textId="77777777"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С развалом Бреттон-Вудской системы и появлением плавающих валютных курсов страны получили возможность свободно выбирать национальный валютный режим. Выбор верной</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рациональной валютной политики был во многом гарантом обеспечения долгосрочного экономического роста и макроэкономической стабильности. Поэтому страны должны были подходить к этому вопросу тщательно, принимая во внимание</w:t>
      </w:r>
      <w:r>
        <w:rPr>
          <w:rFonts w:ascii="Times New Roman" w:hAnsi="Times New Roman"/>
          <w:sz w:val="28"/>
          <w:szCs w:val="28"/>
          <w:shd w:val="clear" w:color="auto" w:fill="FFFFFF"/>
        </w:rPr>
        <w:t xml:space="preserve"> все особенности своего </w:t>
      </w:r>
      <w:r w:rsidRPr="00A16502">
        <w:rPr>
          <w:rFonts w:ascii="Times New Roman" w:hAnsi="Times New Roman"/>
          <w:sz w:val="28"/>
          <w:szCs w:val="28"/>
          <w:shd w:val="clear" w:color="auto" w:fill="FFFFFF"/>
        </w:rPr>
        <w:t xml:space="preserve">финансово-экономического развития, определяя возможные выгоды и негативные последствия. </w:t>
      </w:r>
    </w:p>
    <w:p w14:paraId="3AEEB856" w14:textId="4605BA25" w:rsidR="0032679D" w:rsidRPr="00A16502" w:rsidRDefault="004F41C0"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Как было </w:t>
      </w:r>
      <w:r w:rsidR="0032679D">
        <w:rPr>
          <w:rFonts w:ascii="Times New Roman" w:hAnsi="Times New Roman"/>
          <w:sz w:val="28"/>
          <w:szCs w:val="28"/>
          <w:shd w:val="clear" w:color="auto" w:fill="FFFFFF"/>
        </w:rPr>
        <w:t>показано</w:t>
      </w:r>
      <w:r>
        <w:rPr>
          <w:rFonts w:ascii="Times New Roman" w:hAnsi="Times New Roman"/>
          <w:sz w:val="28"/>
          <w:szCs w:val="28"/>
          <w:shd w:val="clear" w:color="auto" w:fill="FFFFFF"/>
        </w:rPr>
        <w:t xml:space="preserve"> выше</w:t>
      </w:r>
      <w:r w:rsidR="0032679D" w:rsidRPr="00A16502">
        <w:rPr>
          <w:rFonts w:ascii="Times New Roman" w:hAnsi="Times New Roman"/>
          <w:sz w:val="28"/>
          <w:szCs w:val="28"/>
          <w:shd w:val="clear" w:color="auto" w:fill="FFFFFF"/>
        </w:rPr>
        <w:t>, государства могли выбрать режим, который основывался на одном из трёх сценариев проведения валютной политики: осуществление режима фиксированного валютного курса с жёсткой привязкой, при</w:t>
      </w:r>
      <w:r w:rsidR="0032679D">
        <w:rPr>
          <w:rFonts w:ascii="Times New Roman" w:hAnsi="Times New Roman"/>
          <w:sz w:val="28"/>
          <w:szCs w:val="28"/>
          <w:shd w:val="clear" w:color="auto" w:fill="FFFFFF"/>
        </w:rPr>
        <w:t>менения плавающего валютного курса</w:t>
      </w:r>
      <w:r w:rsidR="0032679D" w:rsidRPr="00A16502">
        <w:rPr>
          <w:rFonts w:ascii="Times New Roman" w:hAnsi="Times New Roman"/>
          <w:sz w:val="28"/>
          <w:szCs w:val="28"/>
          <w:shd w:val="clear" w:color="auto" w:fill="FFFFFF"/>
        </w:rPr>
        <w:t xml:space="preserve">, либо использование промежуточной политики, так называемой гибкой фиксации.  </w:t>
      </w:r>
    </w:p>
    <w:p w14:paraId="73227F80" w14:textId="75207BC5"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 xml:space="preserve">После серьёзных валютных кризисов </w:t>
      </w:r>
      <w:r>
        <w:rPr>
          <w:rFonts w:ascii="Times New Roman" w:hAnsi="Times New Roman"/>
          <w:sz w:val="28"/>
          <w:szCs w:val="28"/>
          <w:shd w:val="clear" w:color="auto" w:fill="FFFFFF"/>
        </w:rPr>
        <w:t>19</w:t>
      </w:r>
      <w:r w:rsidR="006A4F21">
        <w:rPr>
          <w:rFonts w:ascii="Times New Roman" w:hAnsi="Times New Roman"/>
          <w:sz w:val="28"/>
          <w:szCs w:val="28"/>
          <w:shd w:val="clear" w:color="auto" w:fill="FFFFFF"/>
        </w:rPr>
        <w:t>90-х гг.</w:t>
      </w:r>
      <w:r w:rsidRPr="00A16502">
        <w:rPr>
          <w:rFonts w:ascii="Times New Roman" w:hAnsi="Times New Roman"/>
          <w:sz w:val="28"/>
          <w:szCs w:val="28"/>
          <w:shd w:val="clear" w:color="auto" w:fill="FFFFFF"/>
        </w:rPr>
        <w:t xml:space="preserve"> Международный Валютный Фонд выпустил три фундаментальные аналитические р</w:t>
      </w:r>
      <w:r>
        <w:rPr>
          <w:rFonts w:ascii="Times New Roman" w:hAnsi="Times New Roman"/>
          <w:sz w:val="28"/>
          <w:szCs w:val="28"/>
          <w:shd w:val="clear" w:color="auto" w:fill="FFFFFF"/>
        </w:rPr>
        <w:t>аботы  - 1999, 2003 и 2009 гг.</w:t>
      </w:r>
      <w:r w:rsidRPr="00A16502">
        <w:rPr>
          <w:rFonts w:ascii="Times New Roman" w:hAnsi="Times New Roman"/>
          <w:sz w:val="28"/>
          <w:szCs w:val="28"/>
          <w:shd w:val="clear" w:color="auto" w:fill="FFFFFF"/>
        </w:rPr>
        <w:t xml:space="preserve"> (Мусса и </w:t>
      </w:r>
      <w:proofErr w:type="spellStart"/>
      <w:proofErr w:type="gramStart"/>
      <w:r w:rsidRPr="00A16502">
        <w:rPr>
          <w:rFonts w:ascii="Times New Roman" w:hAnsi="Times New Roman"/>
          <w:sz w:val="28"/>
          <w:szCs w:val="28"/>
          <w:shd w:val="clear" w:color="auto" w:fill="FFFFFF"/>
        </w:rPr>
        <w:t>др</w:t>
      </w:r>
      <w:proofErr w:type="spellEnd"/>
      <w:proofErr w:type="gramEnd"/>
      <w:r w:rsidRPr="00A16502">
        <w:rPr>
          <w:rFonts w:ascii="Times New Roman" w:hAnsi="Times New Roman"/>
          <w:sz w:val="28"/>
          <w:szCs w:val="28"/>
          <w:shd w:val="clear" w:color="auto" w:fill="FFFFFF"/>
        </w:rPr>
        <w:t>, 2000</w:t>
      </w:r>
      <w:r w:rsidR="004F41C0">
        <w:rPr>
          <w:rFonts w:ascii="Times New Roman" w:hAnsi="Times New Roman"/>
          <w:sz w:val="28"/>
          <w:szCs w:val="28"/>
          <w:shd w:val="clear" w:color="auto" w:fill="FFFFFF"/>
        </w:rPr>
        <w:t xml:space="preserve"> </w:t>
      </w:r>
      <w:r w:rsidRPr="00A16502">
        <w:rPr>
          <w:rFonts w:ascii="Times New Roman" w:hAnsi="Times New Roman"/>
          <w:sz w:val="28"/>
          <w:szCs w:val="28"/>
          <w:shd w:val="clear" w:color="auto" w:fill="FFFFFF"/>
        </w:rPr>
        <w:t xml:space="preserve">г; </w:t>
      </w:r>
      <w:proofErr w:type="spellStart"/>
      <w:r w:rsidRPr="00A16502">
        <w:rPr>
          <w:rFonts w:ascii="Times New Roman" w:hAnsi="Times New Roman"/>
          <w:sz w:val="28"/>
          <w:szCs w:val="28"/>
          <w:shd w:val="clear" w:color="auto" w:fill="FFFFFF"/>
        </w:rPr>
        <w:t>Рогофф</w:t>
      </w:r>
      <w:proofErr w:type="spellEnd"/>
      <w:r w:rsidRPr="00A16502">
        <w:rPr>
          <w:rFonts w:ascii="Times New Roman" w:hAnsi="Times New Roman"/>
          <w:sz w:val="28"/>
          <w:szCs w:val="28"/>
          <w:shd w:val="clear" w:color="auto" w:fill="FFFFFF"/>
        </w:rPr>
        <w:t xml:space="preserve"> и </w:t>
      </w:r>
      <w:proofErr w:type="spellStart"/>
      <w:r w:rsidRPr="00A16502">
        <w:rPr>
          <w:rFonts w:ascii="Times New Roman" w:hAnsi="Times New Roman"/>
          <w:sz w:val="28"/>
          <w:szCs w:val="28"/>
          <w:shd w:val="clear" w:color="auto" w:fill="FFFFFF"/>
        </w:rPr>
        <w:t>др</w:t>
      </w:r>
      <w:proofErr w:type="spellEnd"/>
      <w:r>
        <w:rPr>
          <w:rFonts w:ascii="Times New Roman" w:hAnsi="Times New Roman"/>
          <w:sz w:val="28"/>
          <w:szCs w:val="28"/>
          <w:shd w:val="clear" w:color="auto" w:fill="FFFFFF"/>
        </w:rPr>
        <w:t>, 2004</w:t>
      </w:r>
      <w:r w:rsidR="004F41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г, Гош</w:t>
      </w:r>
      <w:r w:rsidRPr="00A16502">
        <w:rPr>
          <w:rFonts w:ascii="Times New Roman" w:hAnsi="Times New Roman"/>
          <w:sz w:val="28"/>
          <w:szCs w:val="28"/>
          <w:shd w:val="clear" w:color="auto" w:fill="FFFFFF"/>
        </w:rPr>
        <w:t xml:space="preserve">, Остри и </w:t>
      </w:r>
      <w:proofErr w:type="spellStart"/>
      <w:r w:rsidRPr="00A16502">
        <w:rPr>
          <w:rFonts w:ascii="Times New Roman" w:hAnsi="Times New Roman"/>
          <w:sz w:val="28"/>
          <w:szCs w:val="28"/>
          <w:shd w:val="clear" w:color="auto" w:fill="FFFFFF"/>
        </w:rPr>
        <w:t>др</w:t>
      </w:r>
      <w:proofErr w:type="spellEnd"/>
      <w:r w:rsidRPr="00A16502">
        <w:rPr>
          <w:rFonts w:ascii="Times New Roman" w:hAnsi="Times New Roman"/>
          <w:sz w:val="28"/>
          <w:szCs w:val="28"/>
          <w:shd w:val="clear" w:color="auto" w:fill="FFFFFF"/>
        </w:rPr>
        <w:t>, 2010</w:t>
      </w:r>
      <w:r w:rsidR="004F41C0">
        <w:rPr>
          <w:rFonts w:ascii="Times New Roman" w:hAnsi="Times New Roman"/>
          <w:sz w:val="28"/>
          <w:szCs w:val="28"/>
          <w:shd w:val="clear" w:color="auto" w:fill="FFFFFF"/>
        </w:rPr>
        <w:t xml:space="preserve"> </w:t>
      </w:r>
      <w:r w:rsidRPr="00A16502">
        <w:rPr>
          <w:rFonts w:ascii="Times New Roman" w:hAnsi="Times New Roman"/>
          <w:sz w:val="28"/>
          <w:szCs w:val="28"/>
          <w:shd w:val="clear" w:color="auto" w:fill="FFFFFF"/>
        </w:rPr>
        <w:t>г.</w:t>
      </w:r>
      <w:r w:rsidRPr="00A16502">
        <w:rPr>
          <w:rStyle w:val="a8"/>
          <w:rFonts w:ascii="Times New Roman" w:hAnsi="Times New Roman"/>
          <w:shd w:val="clear" w:color="auto" w:fill="FFFFFF"/>
        </w:rPr>
        <w:footnoteReference w:id="11"/>
      </w:r>
      <w:r w:rsidRPr="00A16502">
        <w:rPr>
          <w:rFonts w:ascii="Times New Roman" w:hAnsi="Times New Roman"/>
          <w:sz w:val="28"/>
          <w:szCs w:val="28"/>
          <w:shd w:val="clear" w:color="auto" w:fill="FFFFFF"/>
        </w:rPr>
        <w:t>), в которых проводится анализ выбора странами своих текущих валютных режимов. Не</w:t>
      </w:r>
      <w:r>
        <w:rPr>
          <w:rFonts w:ascii="Times New Roman" w:hAnsi="Times New Roman"/>
          <w:sz w:val="28"/>
          <w:szCs w:val="28"/>
          <w:shd w:val="clear" w:color="auto" w:fill="FFFFFF"/>
        </w:rPr>
        <w:t>обходимо заметить, что за более</w:t>
      </w:r>
      <w:r w:rsidRPr="00A16502">
        <w:rPr>
          <w:rFonts w:ascii="Times New Roman" w:hAnsi="Times New Roman"/>
          <w:sz w:val="28"/>
          <w:szCs w:val="28"/>
          <w:shd w:val="clear" w:color="auto" w:fill="FFFFFF"/>
        </w:rPr>
        <w:t xml:space="preserve"> чем десятилетний период ситуация менялась</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и вопрос наиболее подходящего валютного режима для страны с конкретным типом экономической модели до сих пор остаётся открытым. </w:t>
      </w:r>
    </w:p>
    <w:p w14:paraId="0D823D8D" w14:textId="2EF7E1DD" w:rsidR="0032679D" w:rsidRPr="00A16502" w:rsidRDefault="0032679D" w:rsidP="00AB0795">
      <w:pPr>
        <w:ind w:firstLine="709"/>
        <w:jc w:val="both"/>
        <w:rPr>
          <w:rFonts w:ascii="Times New Roman" w:hAnsi="Times New Roman"/>
          <w:sz w:val="28"/>
          <w:szCs w:val="28"/>
          <w:shd w:val="clear" w:color="auto" w:fill="FFFFFF"/>
        </w:rPr>
      </w:pPr>
      <w:proofErr w:type="gramStart"/>
      <w:r w:rsidRPr="00A16502">
        <w:rPr>
          <w:rFonts w:ascii="Times New Roman" w:hAnsi="Times New Roman"/>
          <w:sz w:val="28"/>
          <w:szCs w:val="28"/>
          <w:shd w:val="clear" w:color="auto" w:fill="FFFFFF"/>
        </w:rPr>
        <w:t xml:space="preserve">В первом </w:t>
      </w:r>
      <w:r>
        <w:rPr>
          <w:rFonts w:ascii="Times New Roman" w:hAnsi="Times New Roman"/>
          <w:sz w:val="28"/>
          <w:szCs w:val="28"/>
          <w:shd w:val="clear" w:color="auto" w:fill="FFFFFF"/>
        </w:rPr>
        <w:t>аналитическом издании 1999 г.</w:t>
      </w:r>
      <w:r w:rsidRPr="00A16502">
        <w:rPr>
          <w:rFonts w:ascii="Times New Roman" w:hAnsi="Times New Roman"/>
          <w:sz w:val="28"/>
          <w:szCs w:val="28"/>
          <w:shd w:val="clear" w:color="auto" w:fill="FFFFFF"/>
        </w:rPr>
        <w:t xml:space="preserve"> </w:t>
      </w:r>
      <w:proofErr w:type="spellStart"/>
      <w:r w:rsidR="004F41C0">
        <w:rPr>
          <w:rFonts w:ascii="Times New Roman" w:hAnsi="Times New Roman"/>
          <w:sz w:val="28"/>
          <w:szCs w:val="28"/>
          <w:shd w:val="clear" w:color="auto" w:fill="FFFFFF"/>
        </w:rPr>
        <w:t>М.</w:t>
      </w:r>
      <w:r w:rsidRPr="00A16502">
        <w:rPr>
          <w:rFonts w:ascii="Times New Roman" w:hAnsi="Times New Roman"/>
          <w:sz w:val="28"/>
          <w:szCs w:val="28"/>
          <w:shd w:val="clear" w:color="auto" w:fill="FFFFFF"/>
        </w:rPr>
        <w:t>Мусса</w:t>
      </w:r>
      <w:proofErr w:type="spellEnd"/>
      <w:r w:rsidRPr="00A16502">
        <w:rPr>
          <w:rFonts w:ascii="Times New Roman" w:hAnsi="Times New Roman"/>
          <w:sz w:val="28"/>
          <w:szCs w:val="28"/>
          <w:shd w:val="clear" w:color="auto" w:fill="FFFFFF"/>
        </w:rPr>
        <w:t xml:space="preserve"> обратил внимание на то, что в начале </w:t>
      </w:r>
      <w:r>
        <w:rPr>
          <w:rFonts w:ascii="Times New Roman" w:hAnsi="Times New Roman"/>
          <w:sz w:val="28"/>
          <w:szCs w:val="28"/>
          <w:shd w:val="clear" w:color="auto" w:fill="FFFFFF"/>
        </w:rPr>
        <w:t>1990-х гг.</w:t>
      </w:r>
      <w:r w:rsidRPr="00A16502">
        <w:rPr>
          <w:rFonts w:ascii="Times New Roman" w:hAnsi="Times New Roman"/>
          <w:sz w:val="28"/>
          <w:szCs w:val="28"/>
          <w:shd w:val="clear" w:color="auto" w:fill="FFFFFF"/>
        </w:rPr>
        <w:t xml:space="preserve"> постсоциалистическими и развивающимися странами </w:t>
      </w:r>
      <w:r w:rsidRPr="00A16502">
        <w:rPr>
          <w:rFonts w:ascii="Times New Roman" w:hAnsi="Times New Roman"/>
          <w:sz w:val="28"/>
          <w:szCs w:val="28"/>
          <w:shd w:val="clear" w:color="auto" w:fill="FFFFFF"/>
        </w:rPr>
        <w:lastRenderedPageBreak/>
        <w:t>широко использовалась фиксированная привязка к более сильной валют</w:t>
      </w:r>
      <w:r>
        <w:rPr>
          <w:rFonts w:ascii="Times New Roman" w:hAnsi="Times New Roman"/>
          <w:sz w:val="28"/>
          <w:szCs w:val="28"/>
          <w:shd w:val="clear" w:color="auto" w:fill="FFFFFF"/>
        </w:rPr>
        <w:t>е (американский доллар, немецкая</w:t>
      </w:r>
      <w:r w:rsidRPr="00A1650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марка</w:t>
      </w:r>
      <w:r w:rsidRPr="00A16502">
        <w:rPr>
          <w:rFonts w:ascii="Times New Roman" w:hAnsi="Times New Roman"/>
          <w:sz w:val="28"/>
          <w:szCs w:val="28"/>
          <w:shd w:val="clear" w:color="auto" w:fill="FFFFFF"/>
        </w:rPr>
        <w:t>)</w:t>
      </w:r>
      <w:r w:rsidRPr="00A16502">
        <w:rPr>
          <w:rStyle w:val="a8"/>
          <w:rFonts w:ascii="Times New Roman" w:hAnsi="Times New Roman"/>
          <w:shd w:val="clear" w:color="auto" w:fill="FFFFFF"/>
        </w:rPr>
        <w:footnoteReference w:id="12"/>
      </w:r>
      <w:r w:rsidRPr="00A16502">
        <w:rPr>
          <w:rFonts w:ascii="Times New Roman" w:hAnsi="Times New Roman"/>
          <w:sz w:val="28"/>
          <w:szCs w:val="28"/>
          <w:shd w:val="clear" w:color="auto" w:fill="FFFFFF"/>
        </w:rPr>
        <w:t xml:space="preserve">. </w:t>
      </w:r>
      <w:r w:rsidR="004F41C0">
        <w:rPr>
          <w:rFonts w:ascii="Times New Roman" w:hAnsi="Times New Roman"/>
          <w:sz w:val="28"/>
          <w:szCs w:val="28"/>
          <w:shd w:val="clear" w:color="auto" w:fill="FFFFFF"/>
        </w:rPr>
        <w:t>У</w:t>
      </w:r>
      <w:r w:rsidRPr="00A16502">
        <w:rPr>
          <w:rFonts w:ascii="Times New Roman" w:hAnsi="Times New Roman"/>
          <w:sz w:val="28"/>
          <w:szCs w:val="28"/>
          <w:shd w:val="clear" w:color="auto" w:fill="FFFFFF"/>
        </w:rPr>
        <w:t xml:space="preserve"> восточноевропейских стран это во многом объяснялось стремлением стабилизировать экономический рост и побороть высокую инфляцию, которая стала результатом либерализации цен.</w:t>
      </w:r>
      <w:proofErr w:type="gramEnd"/>
      <w:r w:rsidRPr="00A16502">
        <w:rPr>
          <w:rFonts w:ascii="Times New Roman" w:hAnsi="Times New Roman"/>
          <w:sz w:val="28"/>
          <w:szCs w:val="28"/>
          <w:shd w:val="clear" w:color="auto" w:fill="FFFFFF"/>
        </w:rPr>
        <w:t xml:space="preserve"> Многие развивающиеся государства избрали режимы жёсткой привязки, такие как валютное управление или курсовой режим без отдельного законного </w:t>
      </w:r>
      <w:r>
        <w:rPr>
          <w:rFonts w:ascii="Times New Roman" w:hAnsi="Times New Roman"/>
          <w:sz w:val="28"/>
          <w:szCs w:val="28"/>
          <w:shd w:val="clear" w:color="auto" w:fill="FFFFFF"/>
        </w:rPr>
        <w:t>средства платежа. На тот момент</w:t>
      </w:r>
      <w:r w:rsidRPr="00A16502">
        <w:rPr>
          <w:rFonts w:ascii="Times New Roman" w:hAnsi="Times New Roman"/>
          <w:sz w:val="28"/>
          <w:szCs w:val="28"/>
          <w:shd w:val="clear" w:color="auto" w:fill="FFFFFF"/>
        </w:rPr>
        <w:t xml:space="preserve"> фиксированный валютный режим во многом ассоциировался с “крепкой цитаделью”, способной уберечь экономику от непредвиденных негативных факторов. В действительности, в </w:t>
      </w:r>
      <w:r>
        <w:rPr>
          <w:rFonts w:ascii="Times New Roman" w:hAnsi="Times New Roman"/>
          <w:sz w:val="28"/>
          <w:szCs w:val="28"/>
          <w:shd w:val="clear" w:color="auto" w:fill="FFFFFF"/>
        </w:rPr>
        <w:t>19</w:t>
      </w:r>
      <w:r w:rsidRPr="00A16502">
        <w:rPr>
          <w:rFonts w:ascii="Times New Roman" w:hAnsi="Times New Roman"/>
          <w:sz w:val="28"/>
          <w:szCs w:val="28"/>
          <w:shd w:val="clear" w:color="auto" w:fill="FFFFFF"/>
        </w:rPr>
        <w:t>90-х г</w:t>
      </w:r>
      <w:r>
        <w:rPr>
          <w:rFonts w:ascii="Times New Roman" w:hAnsi="Times New Roman"/>
          <w:sz w:val="28"/>
          <w:szCs w:val="28"/>
          <w:shd w:val="clear" w:color="auto" w:fill="FFFFFF"/>
        </w:rPr>
        <w:t>г.</w:t>
      </w:r>
      <w:r w:rsidRPr="00A16502">
        <w:rPr>
          <w:rFonts w:ascii="Times New Roman" w:hAnsi="Times New Roman"/>
          <w:sz w:val="28"/>
          <w:szCs w:val="28"/>
          <w:shd w:val="clear" w:color="auto" w:fill="FFFFFF"/>
        </w:rPr>
        <w:t xml:space="preserve"> наблюдалось существование </w:t>
      </w:r>
      <w:proofErr w:type="spellStart"/>
      <w:r w:rsidRPr="00A16502">
        <w:rPr>
          <w:rFonts w:ascii="Times New Roman" w:hAnsi="Times New Roman"/>
          <w:sz w:val="28"/>
          <w:szCs w:val="28"/>
          <w:shd w:val="clear" w:color="auto" w:fill="FFFFFF"/>
        </w:rPr>
        <w:t>двуполярной</w:t>
      </w:r>
      <w:proofErr w:type="spellEnd"/>
      <w:r w:rsidRPr="00A16502">
        <w:rPr>
          <w:rFonts w:ascii="Times New Roman" w:hAnsi="Times New Roman"/>
          <w:sz w:val="28"/>
          <w:szCs w:val="28"/>
          <w:shd w:val="clear" w:color="auto" w:fill="FFFFFF"/>
        </w:rPr>
        <w:t xml:space="preserve"> валютной системы: жёсткой фиксированной привязки и свободного плавания – странам нужно было определить наиболее оптимальный для себя сценарий валютного развития, выбирая между низкой инфляцией и стабилизацией экономического роста</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с одной стороны</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и возможностью проводить независимую денежно-кредитную и бюджетно-налоговую политику</w:t>
      </w:r>
      <w:r>
        <w:rPr>
          <w:rFonts w:ascii="Times New Roman" w:hAnsi="Times New Roman"/>
          <w:sz w:val="28"/>
          <w:szCs w:val="28"/>
          <w:shd w:val="clear" w:color="auto" w:fill="FFFFFF"/>
        </w:rPr>
        <w:t xml:space="preserve"> - </w:t>
      </w:r>
      <w:r w:rsidRPr="00A16502">
        <w:rPr>
          <w:rFonts w:ascii="Times New Roman" w:hAnsi="Times New Roman"/>
          <w:sz w:val="28"/>
          <w:szCs w:val="28"/>
          <w:shd w:val="clear" w:color="auto" w:fill="FFFFFF"/>
        </w:rPr>
        <w:t xml:space="preserve"> с другой. Как показал исторический опыт </w:t>
      </w:r>
      <w:r>
        <w:rPr>
          <w:rFonts w:ascii="Times New Roman" w:hAnsi="Times New Roman"/>
          <w:sz w:val="28"/>
          <w:szCs w:val="28"/>
          <w:shd w:val="clear" w:color="auto" w:fill="FFFFFF"/>
        </w:rPr>
        <w:t>19</w:t>
      </w:r>
      <w:r w:rsidRPr="00A16502">
        <w:rPr>
          <w:rFonts w:ascii="Times New Roman" w:hAnsi="Times New Roman"/>
          <w:sz w:val="28"/>
          <w:szCs w:val="28"/>
          <w:shd w:val="clear" w:color="auto" w:fill="FFFFFF"/>
        </w:rPr>
        <w:t>90-х г</w:t>
      </w:r>
      <w:r>
        <w:rPr>
          <w:rFonts w:ascii="Times New Roman" w:hAnsi="Times New Roman"/>
          <w:sz w:val="28"/>
          <w:szCs w:val="28"/>
          <w:shd w:val="clear" w:color="auto" w:fill="FFFFFF"/>
        </w:rPr>
        <w:t>г.</w:t>
      </w:r>
      <w:r w:rsidR="004F41C0">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“крепкой цитаделью” фиксированные валютные режимы не стали  - валютные кризисы латиноамериканских стран </w:t>
      </w:r>
      <w:r>
        <w:rPr>
          <w:rFonts w:ascii="Times New Roman" w:hAnsi="Times New Roman"/>
          <w:sz w:val="28"/>
          <w:szCs w:val="28"/>
          <w:shd w:val="clear" w:color="auto" w:fill="FFFFFF"/>
        </w:rPr>
        <w:t>19</w:t>
      </w:r>
      <w:r w:rsidRPr="00A16502">
        <w:rPr>
          <w:rFonts w:ascii="Times New Roman" w:hAnsi="Times New Roman"/>
          <w:sz w:val="28"/>
          <w:szCs w:val="28"/>
          <w:shd w:val="clear" w:color="auto" w:fill="FFFFFF"/>
        </w:rPr>
        <w:t>90-х г</w:t>
      </w:r>
      <w:r>
        <w:rPr>
          <w:rFonts w:ascii="Times New Roman" w:hAnsi="Times New Roman"/>
          <w:sz w:val="28"/>
          <w:szCs w:val="28"/>
          <w:shd w:val="clear" w:color="auto" w:fill="FFFFFF"/>
        </w:rPr>
        <w:t>г.</w:t>
      </w:r>
      <w:r w:rsidRPr="00A16502">
        <w:rPr>
          <w:rFonts w:ascii="Times New Roman" w:hAnsi="Times New Roman"/>
          <w:sz w:val="28"/>
          <w:szCs w:val="28"/>
          <w:shd w:val="clear" w:color="auto" w:fill="FFFFFF"/>
        </w:rPr>
        <w:t>, азиатски</w:t>
      </w:r>
      <w:r>
        <w:rPr>
          <w:rFonts w:ascii="Times New Roman" w:hAnsi="Times New Roman"/>
          <w:sz w:val="28"/>
          <w:szCs w:val="28"/>
          <w:shd w:val="clear" w:color="auto" w:fill="FFFFFF"/>
        </w:rPr>
        <w:t>й финансовый кризис 1997-98 гг.</w:t>
      </w:r>
      <w:r w:rsidRPr="00A16502">
        <w:rPr>
          <w:rFonts w:ascii="Times New Roman" w:hAnsi="Times New Roman"/>
          <w:sz w:val="28"/>
          <w:szCs w:val="28"/>
          <w:shd w:val="clear" w:color="auto" w:fill="FFFFFF"/>
        </w:rPr>
        <w:t>, а затем и крушение режима валютного уп</w:t>
      </w:r>
      <w:r>
        <w:rPr>
          <w:rFonts w:ascii="Times New Roman" w:hAnsi="Times New Roman"/>
          <w:sz w:val="28"/>
          <w:szCs w:val="28"/>
          <w:shd w:val="clear" w:color="auto" w:fill="FFFFFF"/>
        </w:rPr>
        <w:t>равления в Аргентине в 2002 г.</w:t>
      </w:r>
      <w:r w:rsidRPr="00A16502">
        <w:rPr>
          <w:rFonts w:ascii="Times New Roman" w:hAnsi="Times New Roman"/>
          <w:sz w:val="28"/>
          <w:szCs w:val="28"/>
          <w:shd w:val="clear" w:color="auto" w:fill="FFFFFF"/>
        </w:rPr>
        <w:t xml:space="preserve"> выявили очевидные проб</w:t>
      </w:r>
      <w:r w:rsidR="004F41C0">
        <w:rPr>
          <w:rFonts w:ascii="Times New Roman" w:hAnsi="Times New Roman"/>
          <w:sz w:val="28"/>
          <w:szCs w:val="28"/>
          <w:shd w:val="clear" w:color="auto" w:fill="FFFFFF"/>
        </w:rPr>
        <w:t>лемы режимов жёсткой привязки. В</w:t>
      </w:r>
      <w:r w:rsidRPr="00A16502">
        <w:rPr>
          <w:rFonts w:ascii="Times New Roman" w:hAnsi="Times New Roman"/>
          <w:sz w:val="28"/>
          <w:szCs w:val="28"/>
          <w:shd w:val="clear" w:color="auto" w:fill="FFFFFF"/>
        </w:rPr>
        <w:t xml:space="preserve">о многих странах он был не способен в долгосрочной перспективе решить проблему экономического роста и высокого уровня цен. </w:t>
      </w:r>
    </w:p>
    <w:p w14:paraId="587FFB00" w14:textId="0A58CBC7"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Второе аналитическое издание МВФ</w:t>
      </w:r>
      <w:r>
        <w:rPr>
          <w:rStyle w:val="a8"/>
          <w:rFonts w:ascii="Times New Roman" w:hAnsi="Times New Roman"/>
          <w:shd w:val="clear" w:color="auto" w:fill="FFFFFF"/>
        </w:rPr>
        <w:footnoteReference w:id="13"/>
      </w:r>
      <w:r w:rsidRPr="00A16502">
        <w:rPr>
          <w:rFonts w:ascii="Times New Roman" w:hAnsi="Times New Roman"/>
          <w:sz w:val="28"/>
          <w:szCs w:val="28"/>
          <w:shd w:val="clear" w:color="auto" w:fill="FFFFFF"/>
        </w:rPr>
        <w:t xml:space="preserve"> утверждало, что несмотря на то, что доверие большинства развивающихся стран к режимам жёсткой привязки снизилось, переходить на режим свободного плавания решались немногие. В условиях нестаби</w:t>
      </w:r>
      <w:r>
        <w:rPr>
          <w:rFonts w:ascii="Times New Roman" w:hAnsi="Times New Roman"/>
          <w:sz w:val="28"/>
          <w:szCs w:val="28"/>
          <w:shd w:val="clear" w:color="auto" w:fill="FFFFFF"/>
        </w:rPr>
        <w:t>льности своих финансовых систем</w:t>
      </w:r>
      <w:r w:rsidRPr="00A16502">
        <w:rPr>
          <w:rFonts w:ascii="Times New Roman" w:hAnsi="Times New Roman"/>
          <w:sz w:val="28"/>
          <w:szCs w:val="28"/>
          <w:shd w:val="clear" w:color="auto" w:fill="FFFFFF"/>
        </w:rPr>
        <w:t xml:space="preserve"> эти страны в случае обесценения валюты оказывались перед угрозой роста инфляции и повышения стоимости иностранного долга, если таковой имелся. Поскольку задолженность перед зарубежными кредитно-финансовыми организациями номинируется в иностранной валюте, то стоимость обслуживание долга становится </w:t>
      </w:r>
      <w:r>
        <w:rPr>
          <w:rFonts w:ascii="Times New Roman" w:hAnsi="Times New Roman"/>
          <w:sz w:val="28"/>
          <w:szCs w:val="28"/>
          <w:shd w:val="clear" w:color="auto" w:fill="FFFFFF"/>
        </w:rPr>
        <w:t>выше</w:t>
      </w:r>
      <w:r w:rsidRPr="00A16502">
        <w:rPr>
          <w:rFonts w:ascii="Times New Roman" w:hAnsi="Times New Roman"/>
          <w:sz w:val="28"/>
          <w:szCs w:val="28"/>
          <w:shd w:val="clear" w:color="auto" w:fill="FFFFFF"/>
        </w:rPr>
        <w:t xml:space="preserve">. Другая ситуация касается укрепления национальной валюты </w:t>
      </w:r>
      <w:r w:rsidR="004F41C0">
        <w:rPr>
          <w:rFonts w:ascii="Times New Roman" w:hAnsi="Times New Roman"/>
          <w:sz w:val="28"/>
          <w:szCs w:val="28"/>
          <w:shd w:val="clear" w:color="auto" w:fill="FFFFFF"/>
        </w:rPr>
        <w:t>– в этом случае очевидны</w:t>
      </w:r>
      <w:r>
        <w:rPr>
          <w:rFonts w:ascii="Times New Roman" w:hAnsi="Times New Roman"/>
          <w:sz w:val="28"/>
          <w:szCs w:val="28"/>
          <w:shd w:val="clear" w:color="auto" w:fill="FFFFFF"/>
        </w:rPr>
        <w:t xml:space="preserve"> падение</w:t>
      </w:r>
      <w:r w:rsidRPr="00A16502">
        <w:rPr>
          <w:rFonts w:ascii="Times New Roman" w:hAnsi="Times New Roman"/>
          <w:sz w:val="28"/>
          <w:szCs w:val="28"/>
          <w:shd w:val="clear" w:color="auto" w:fill="FFFFFF"/>
        </w:rPr>
        <w:t xml:space="preserve"> конкурентоспособности национальных товаров и</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как следствие</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снижение экспорта. </w:t>
      </w:r>
    </w:p>
    <w:p w14:paraId="40CD125B" w14:textId="1189B775" w:rsidR="0032679D" w:rsidRPr="00A16502" w:rsidRDefault="0032679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Данная ситуация стала причиной</w:t>
      </w:r>
      <w:r w:rsidRPr="00A16502">
        <w:rPr>
          <w:rFonts w:ascii="Times New Roman" w:hAnsi="Times New Roman"/>
          <w:sz w:val="28"/>
          <w:szCs w:val="28"/>
          <w:shd w:val="clear" w:color="auto" w:fill="FFFFFF"/>
        </w:rPr>
        <w:t xml:space="preserve"> того,</w:t>
      </w:r>
      <w:r>
        <w:rPr>
          <w:rFonts w:ascii="Times New Roman" w:hAnsi="Times New Roman"/>
          <w:sz w:val="28"/>
          <w:szCs w:val="28"/>
          <w:shd w:val="clear" w:color="auto" w:fill="FFFFFF"/>
        </w:rPr>
        <w:t xml:space="preserve"> что</w:t>
      </w:r>
      <w:r w:rsidRPr="00A16502">
        <w:rPr>
          <w:rFonts w:ascii="Times New Roman" w:hAnsi="Times New Roman"/>
          <w:sz w:val="28"/>
          <w:szCs w:val="28"/>
          <w:shd w:val="clear" w:color="auto" w:fill="FFFFFF"/>
        </w:rPr>
        <w:t xml:space="preserve"> в конце </w:t>
      </w:r>
      <w:r>
        <w:rPr>
          <w:rFonts w:ascii="Times New Roman" w:hAnsi="Times New Roman"/>
          <w:sz w:val="28"/>
          <w:szCs w:val="28"/>
          <w:shd w:val="clear" w:color="auto" w:fill="FFFFFF"/>
        </w:rPr>
        <w:t>19</w:t>
      </w:r>
      <w:r w:rsidRPr="00A16502">
        <w:rPr>
          <w:rFonts w:ascii="Times New Roman" w:hAnsi="Times New Roman"/>
          <w:sz w:val="28"/>
          <w:szCs w:val="28"/>
          <w:shd w:val="clear" w:color="auto" w:fill="FFFFFF"/>
        </w:rPr>
        <w:t>90-х</w:t>
      </w:r>
      <w:r w:rsidR="004F41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начале 2000-х гг.</w:t>
      </w:r>
      <w:r w:rsidRPr="00A16502">
        <w:rPr>
          <w:rFonts w:ascii="Times New Roman" w:hAnsi="Times New Roman"/>
          <w:sz w:val="28"/>
          <w:szCs w:val="28"/>
          <w:shd w:val="clear" w:color="auto" w:fill="FFFFFF"/>
        </w:rPr>
        <w:t xml:space="preserve"> государства стали всё больше использовать переходные валютные режимы. Развитые европейские страны сумели найти оптимальное решение между плавающим и</w:t>
      </w:r>
      <w:r w:rsidR="004F41C0">
        <w:rPr>
          <w:rFonts w:ascii="Times New Roman" w:hAnsi="Times New Roman"/>
          <w:sz w:val="28"/>
          <w:szCs w:val="28"/>
          <w:shd w:val="clear" w:color="auto" w:fill="FFFFFF"/>
        </w:rPr>
        <w:t xml:space="preserve"> фиксированным валютным курсом, стимулирующее</w:t>
      </w:r>
      <w:r w:rsidRPr="00A16502">
        <w:rPr>
          <w:rFonts w:ascii="Times New Roman" w:hAnsi="Times New Roman"/>
          <w:sz w:val="28"/>
          <w:szCs w:val="28"/>
          <w:shd w:val="clear" w:color="auto" w:fill="FFFFFF"/>
        </w:rPr>
        <w:t xml:space="preserve"> торговую деятельность между соседями, а также гармонизировал экономический рост. Решением было созд</w:t>
      </w:r>
      <w:r>
        <w:rPr>
          <w:rFonts w:ascii="Times New Roman" w:hAnsi="Times New Roman"/>
          <w:sz w:val="28"/>
          <w:szCs w:val="28"/>
          <w:shd w:val="clear" w:color="auto" w:fill="FFFFFF"/>
        </w:rPr>
        <w:t>ание Европейского валютного с</w:t>
      </w:r>
      <w:r w:rsidRPr="00A16502">
        <w:rPr>
          <w:rFonts w:ascii="Times New Roman" w:hAnsi="Times New Roman"/>
          <w:sz w:val="28"/>
          <w:szCs w:val="28"/>
          <w:shd w:val="clear" w:color="auto" w:fill="FFFFFF"/>
        </w:rPr>
        <w:t xml:space="preserve">оюза. Он был </w:t>
      </w:r>
      <w:r w:rsidR="004F41C0">
        <w:rPr>
          <w:rFonts w:ascii="Times New Roman" w:hAnsi="Times New Roman"/>
          <w:sz w:val="28"/>
          <w:szCs w:val="28"/>
          <w:shd w:val="clear" w:color="auto" w:fill="FFFFFF"/>
        </w:rPr>
        <w:t>основан на стабильной, складывавш</w:t>
      </w:r>
      <w:r w:rsidRPr="00A16502">
        <w:rPr>
          <w:rFonts w:ascii="Times New Roman" w:hAnsi="Times New Roman"/>
          <w:sz w:val="28"/>
          <w:szCs w:val="28"/>
          <w:shd w:val="clear" w:color="auto" w:fill="FFFFFF"/>
        </w:rPr>
        <w:t>ейся десятилетиями интеграционной платформе. С одной стороны</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валютный союз привязывает национальные валюты стран участниц к единой валюте – евро. С другой стороны, евро свободно обр</w:t>
      </w:r>
      <w:r>
        <w:rPr>
          <w:rFonts w:ascii="Times New Roman" w:hAnsi="Times New Roman"/>
          <w:sz w:val="28"/>
          <w:szCs w:val="28"/>
          <w:shd w:val="clear" w:color="auto" w:fill="FFFFFF"/>
        </w:rPr>
        <w:t>ащался на рынке, двигаясь</w:t>
      </w:r>
      <w:r w:rsidRPr="00A16502">
        <w:rPr>
          <w:rFonts w:ascii="Times New Roman" w:hAnsi="Times New Roman"/>
          <w:sz w:val="28"/>
          <w:szCs w:val="28"/>
          <w:shd w:val="clear" w:color="auto" w:fill="FFFFFF"/>
        </w:rPr>
        <w:t xml:space="preserve"> под воздействием рыночных </w:t>
      </w:r>
      <w:r>
        <w:rPr>
          <w:rFonts w:ascii="Times New Roman" w:hAnsi="Times New Roman"/>
          <w:sz w:val="28"/>
          <w:szCs w:val="28"/>
          <w:shd w:val="clear" w:color="auto" w:fill="FFFFFF"/>
        </w:rPr>
        <w:t>механизмов. Сценарий образования</w:t>
      </w:r>
      <w:r w:rsidRPr="00A16502">
        <w:rPr>
          <w:rFonts w:ascii="Times New Roman" w:hAnsi="Times New Roman"/>
          <w:sz w:val="28"/>
          <w:szCs w:val="28"/>
          <w:shd w:val="clear" w:color="auto" w:fill="FFFFFF"/>
        </w:rPr>
        <w:t xml:space="preserve"> валютного союза в теоретическом отношении </w:t>
      </w:r>
      <w:r>
        <w:rPr>
          <w:rFonts w:ascii="Times New Roman" w:hAnsi="Times New Roman"/>
          <w:sz w:val="28"/>
          <w:szCs w:val="28"/>
          <w:shd w:val="clear" w:color="auto" w:fill="FFFFFF"/>
        </w:rPr>
        <w:t xml:space="preserve"> - это </w:t>
      </w:r>
      <w:r w:rsidRPr="00A16502">
        <w:rPr>
          <w:rFonts w:ascii="Times New Roman" w:hAnsi="Times New Roman"/>
          <w:sz w:val="28"/>
          <w:szCs w:val="28"/>
          <w:shd w:val="clear" w:color="auto" w:fill="FFFFFF"/>
        </w:rPr>
        <w:t xml:space="preserve">хороший вариант совмещения базовых элементов фиксированного и плавающего курса.  </w:t>
      </w:r>
    </w:p>
    <w:p w14:paraId="1646015B" w14:textId="60F34210"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Наконец, в третьем аналитическом издании</w:t>
      </w:r>
      <w:r>
        <w:rPr>
          <w:rStyle w:val="a8"/>
          <w:rFonts w:ascii="Times New Roman" w:hAnsi="Times New Roman"/>
          <w:shd w:val="clear" w:color="auto" w:fill="FFFFFF"/>
        </w:rPr>
        <w:footnoteReference w:id="14"/>
      </w:r>
      <w:r>
        <w:rPr>
          <w:rFonts w:ascii="Times New Roman" w:hAnsi="Times New Roman"/>
          <w:sz w:val="28"/>
          <w:szCs w:val="28"/>
          <w:shd w:val="clear" w:color="auto" w:fill="FFFFFF"/>
        </w:rPr>
        <w:t xml:space="preserve">, </w:t>
      </w:r>
      <w:r w:rsidRPr="00A16502">
        <w:rPr>
          <w:rFonts w:ascii="Times New Roman" w:hAnsi="Times New Roman"/>
          <w:sz w:val="28"/>
          <w:szCs w:val="28"/>
          <w:shd w:val="clear" w:color="auto" w:fill="FFFFFF"/>
        </w:rPr>
        <w:t>авторы отмечают, что развивающиеся страны в своём большинстве придерживаются политики промежуточного валютного режима</w:t>
      </w:r>
      <w:r>
        <w:rPr>
          <w:rFonts w:ascii="Times New Roman" w:hAnsi="Times New Roman"/>
          <w:sz w:val="28"/>
          <w:szCs w:val="28"/>
          <w:shd w:val="clear" w:color="auto" w:fill="FFFFFF"/>
        </w:rPr>
        <w:t xml:space="preserve">. </w:t>
      </w:r>
      <w:r w:rsidR="00153109">
        <w:rPr>
          <w:rFonts w:ascii="Times New Roman" w:hAnsi="Times New Roman"/>
          <w:sz w:val="28"/>
          <w:szCs w:val="28"/>
          <w:shd w:val="clear" w:color="auto" w:fill="FFFFFF"/>
        </w:rPr>
        <w:t xml:space="preserve">А. </w:t>
      </w:r>
      <w:r>
        <w:rPr>
          <w:rFonts w:ascii="Times New Roman" w:hAnsi="Times New Roman"/>
          <w:sz w:val="28"/>
          <w:szCs w:val="28"/>
          <w:shd w:val="clear" w:color="auto" w:fill="FFFFFF"/>
        </w:rPr>
        <w:t>Г</w:t>
      </w:r>
      <w:r w:rsidRPr="00A16502">
        <w:rPr>
          <w:rFonts w:ascii="Times New Roman" w:hAnsi="Times New Roman"/>
          <w:sz w:val="28"/>
          <w:szCs w:val="28"/>
          <w:shd w:val="clear" w:color="auto" w:fill="FFFFFF"/>
        </w:rPr>
        <w:t>ош</w:t>
      </w:r>
      <w:r>
        <w:rPr>
          <w:rFonts w:ascii="Times New Roman" w:hAnsi="Times New Roman"/>
          <w:sz w:val="28"/>
          <w:szCs w:val="28"/>
          <w:shd w:val="clear" w:color="auto" w:fill="FFFFFF"/>
        </w:rPr>
        <w:t xml:space="preserve"> указывает, что гибкая привязка</w:t>
      </w:r>
      <w:r w:rsidRPr="00A1650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наиболее благоприятна противодействию</w:t>
      </w:r>
      <w:r w:rsidRPr="00A16502">
        <w:rPr>
          <w:rFonts w:ascii="Times New Roman" w:hAnsi="Times New Roman"/>
          <w:sz w:val="28"/>
          <w:szCs w:val="28"/>
          <w:shd w:val="clear" w:color="auto" w:fill="FFFFFF"/>
        </w:rPr>
        <w:t xml:space="preserve"> инфляции. Исключением из этого правил</w:t>
      </w:r>
      <w:r>
        <w:rPr>
          <w:rFonts w:ascii="Times New Roman" w:hAnsi="Times New Roman"/>
          <w:sz w:val="28"/>
          <w:szCs w:val="28"/>
          <w:shd w:val="clear" w:color="auto" w:fill="FFFFFF"/>
        </w:rPr>
        <w:t>а</w:t>
      </w:r>
      <w:r w:rsidRPr="00A16502">
        <w:rPr>
          <w:rFonts w:ascii="Times New Roman" w:hAnsi="Times New Roman"/>
          <w:sz w:val="28"/>
          <w:szCs w:val="28"/>
          <w:shd w:val="clear" w:color="auto" w:fill="FFFFFF"/>
        </w:rPr>
        <w:t xml:space="preserve"> о</w:t>
      </w:r>
      <w:r>
        <w:rPr>
          <w:rFonts w:ascii="Times New Roman" w:hAnsi="Times New Roman"/>
          <w:sz w:val="28"/>
          <w:szCs w:val="28"/>
          <w:shd w:val="clear" w:color="auto" w:fill="FFFFFF"/>
        </w:rPr>
        <w:t>н называет ситуацию, при которой</w:t>
      </w:r>
      <w:r w:rsidRPr="00A16502">
        <w:rPr>
          <w:rFonts w:ascii="Times New Roman" w:hAnsi="Times New Roman"/>
          <w:sz w:val="28"/>
          <w:szCs w:val="28"/>
          <w:shd w:val="clear" w:color="auto" w:fill="FFFFFF"/>
        </w:rPr>
        <w:t xml:space="preserve"> фиксированный к какой-либо валюте курс сильно недооценён. Это приводит к чрезмерному профициту счёта текущих операций, росту золотовалютных запасов и притоку капитала, что вызывает рост денежной массы и</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как следствие</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повышение инфляции. </w:t>
      </w:r>
    </w:p>
    <w:p w14:paraId="16AEC0CD" w14:textId="77777777"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Обобщая вышесказанное, отметим, что за последнее десятилетие эмпи</w:t>
      </w:r>
      <w:r>
        <w:rPr>
          <w:rFonts w:ascii="Times New Roman" w:hAnsi="Times New Roman"/>
          <w:sz w:val="28"/>
          <w:szCs w:val="28"/>
          <w:shd w:val="clear" w:color="auto" w:fill="FFFFFF"/>
        </w:rPr>
        <w:t>рические исследования применения</w:t>
      </w:r>
      <w:r w:rsidRPr="00A16502">
        <w:rPr>
          <w:rFonts w:ascii="Times New Roman" w:hAnsi="Times New Roman"/>
          <w:sz w:val="28"/>
          <w:szCs w:val="28"/>
          <w:shd w:val="clear" w:color="auto" w:fill="FFFFFF"/>
        </w:rPr>
        <w:t xml:space="preserve"> валютных политик развивающимися странами показали, что использование фиксированного (жёсткого и гибкого) валютного режима способствует снижению инфля</w:t>
      </w:r>
      <w:r>
        <w:rPr>
          <w:rFonts w:ascii="Times New Roman" w:hAnsi="Times New Roman"/>
          <w:sz w:val="28"/>
          <w:szCs w:val="28"/>
          <w:shd w:val="clear" w:color="auto" w:fill="FFFFFF"/>
        </w:rPr>
        <w:t>ции, нивелированию валютной вола</w:t>
      </w:r>
      <w:r w:rsidRPr="00A16502">
        <w:rPr>
          <w:rFonts w:ascii="Times New Roman" w:hAnsi="Times New Roman"/>
          <w:sz w:val="28"/>
          <w:szCs w:val="28"/>
          <w:shd w:val="clear" w:color="auto" w:fill="FFFFFF"/>
        </w:rPr>
        <w:t>тильности и более благоприятному, с точки зрения экспортной активности, уровню торговой открытости.  Более того</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они выявили, что экономический рост стран, применяющих гибкие в</w:t>
      </w:r>
      <w:r>
        <w:rPr>
          <w:rFonts w:ascii="Times New Roman" w:hAnsi="Times New Roman"/>
          <w:sz w:val="28"/>
          <w:szCs w:val="28"/>
          <w:shd w:val="clear" w:color="auto" w:fill="FFFFFF"/>
        </w:rPr>
        <w:t>алютные режимы в среднем на 0,5 п.п.</w:t>
      </w:r>
      <w:r w:rsidRPr="00A16502">
        <w:rPr>
          <w:rFonts w:ascii="Times New Roman" w:hAnsi="Times New Roman"/>
          <w:sz w:val="28"/>
          <w:szCs w:val="28"/>
          <w:shd w:val="clear" w:color="auto" w:fill="FFFFFF"/>
        </w:rPr>
        <w:t xml:space="preserve"> больше, чем у тех, которые используют жёсткую привязку или политику свободного плавания</w:t>
      </w:r>
      <w:r>
        <w:rPr>
          <w:rFonts w:ascii="Times New Roman" w:hAnsi="Times New Roman"/>
          <w:sz w:val="28"/>
          <w:szCs w:val="28"/>
          <w:shd w:val="clear" w:color="auto" w:fill="FFFFFF"/>
        </w:rPr>
        <w:t>. Важно и то, что низкая вола</w:t>
      </w:r>
      <w:r w:rsidRPr="00A16502">
        <w:rPr>
          <w:rFonts w:ascii="Times New Roman" w:hAnsi="Times New Roman"/>
          <w:sz w:val="28"/>
          <w:szCs w:val="28"/>
          <w:shd w:val="clear" w:color="auto" w:fill="FFFFFF"/>
        </w:rPr>
        <w:t xml:space="preserve">тильность валютного курса обеспечивает приток более стабильных прямых инвестиционных потоков, ограничивая спекулятивную деятельность. </w:t>
      </w:r>
    </w:p>
    <w:p w14:paraId="4927298D" w14:textId="77777777" w:rsidR="0032679D" w:rsidRPr="00A16502" w:rsidRDefault="0032679D" w:rsidP="00AB0795">
      <w:pPr>
        <w:ind w:firstLine="709"/>
        <w:jc w:val="both"/>
        <w:rPr>
          <w:rFonts w:ascii="Times New Roman" w:hAnsi="Times New Roman"/>
          <w:sz w:val="28"/>
          <w:szCs w:val="28"/>
          <w:shd w:val="clear" w:color="auto" w:fill="FFFFFF"/>
        </w:rPr>
      </w:pPr>
      <w:r w:rsidRPr="00A16502">
        <w:rPr>
          <w:rFonts w:ascii="Times New Roman" w:hAnsi="Times New Roman"/>
          <w:sz w:val="28"/>
          <w:szCs w:val="28"/>
          <w:shd w:val="clear" w:color="auto" w:fill="FFFFFF"/>
        </w:rPr>
        <w:t xml:space="preserve">К главным недостаткам промежуточного валютного режима следует отнести </w:t>
      </w:r>
      <w:r>
        <w:rPr>
          <w:rFonts w:ascii="Times New Roman" w:hAnsi="Times New Roman"/>
          <w:sz w:val="28"/>
          <w:szCs w:val="28"/>
          <w:shd w:val="clear" w:color="auto" w:fill="FFFFFF"/>
        </w:rPr>
        <w:t xml:space="preserve"> следующие четыре составляющие</w:t>
      </w:r>
      <w:r w:rsidRPr="00A16502">
        <w:rPr>
          <w:rFonts w:ascii="Times New Roman" w:hAnsi="Times New Roman"/>
          <w:sz w:val="28"/>
          <w:szCs w:val="28"/>
          <w:shd w:val="clear" w:color="auto" w:fill="FFFFFF"/>
        </w:rPr>
        <w:t xml:space="preserve">. </w:t>
      </w:r>
    </w:p>
    <w:p w14:paraId="7E71DF16" w14:textId="773D5EDF" w:rsidR="0032679D" w:rsidRPr="00A16502" w:rsidRDefault="0032679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Во-первых, он</w:t>
      </w:r>
      <w:r w:rsidRPr="00A16502">
        <w:rPr>
          <w:rFonts w:ascii="Times New Roman" w:hAnsi="Times New Roman"/>
          <w:sz w:val="28"/>
          <w:szCs w:val="28"/>
          <w:shd w:val="clear" w:color="auto" w:fill="FFFFFF"/>
        </w:rPr>
        <w:t xml:space="preserve"> ограничивает макроэкономическую политику, поднимая актуальный вопрос </w:t>
      </w:r>
      <w:r w:rsidRPr="0097673C">
        <w:rPr>
          <w:rFonts w:ascii="Times New Roman" w:hAnsi="Times New Roman"/>
          <w:sz w:val="28"/>
          <w:szCs w:val="28"/>
          <w:shd w:val="clear" w:color="auto" w:fill="FFFFFF"/>
        </w:rPr>
        <w:t>“</w:t>
      </w:r>
      <w:r>
        <w:rPr>
          <w:rFonts w:ascii="Times New Roman" w:hAnsi="Times New Roman"/>
          <w:sz w:val="28"/>
          <w:szCs w:val="28"/>
          <w:shd w:val="clear" w:color="auto" w:fill="FFFFFF"/>
        </w:rPr>
        <w:t>невозможног</w:t>
      </w:r>
      <w:r w:rsidR="00153109">
        <w:rPr>
          <w:rFonts w:ascii="Times New Roman" w:hAnsi="Times New Roman"/>
          <w:sz w:val="28"/>
          <w:szCs w:val="28"/>
          <w:shd w:val="clear" w:color="auto" w:fill="FFFFFF"/>
        </w:rPr>
        <w:t>о триединства”. Так,</w:t>
      </w:r>
      <w:r w:rsidRPr="002E5CC2">
        <w:rPr>
          <w:rFonts w:ascii="Times New Roman" w:hAnsi="Times New Roman"/>
          <w:sz w:val="28"/>
          <w:szCs w:val="28"/>
          <w:shd w:val="clear" w:color="auto" w:fill="FFFFFF"/>
        </w:rPr>
        <w:t xml:space="preserve"> гипотез</w:t>
      </w:r>
      <w:r w:rsidR="00153109">
        <w:rPr>
          <w:rFonts w:ascii="Times New Roman" w:hAnsi="Times New Roman"/>
          <w:sz w:val="28"/>
          <w:szCs w:val="28"/>
          <w:shd w:val="clear" w:color="auto" w:fill="FFFFFF"/>
        </w:rPr>
        <w:t xml:space="preserve">а </w:t>
      </w:r>
      <w:proofErr w:type="spellStart"/>
      <w:r w:rsidR="00153109">
        <w:rPr>
          <w:rFonts w:ascii="Times New Roman" w:hAnsi="Times New Roman"/>
          <w:sz w:val="28"/>
          <w:szCs w:val="28"/>
          <w:shd w:val="clear" w:color="auto" w:fill="FFFFFF"/>
        </w:rPr>
        <w:t>Манделла</w:t>
      </w:r>
      <w:proofErr w:type="spellEnd"/>
      <w:r w:rsidR="00153109">
        <w:rPr>
          <w:rFonts w:ascii="Times New Roman" w:hAnsi="Times New Roman"/>
          <w:sz w:val="28"/>
          <w:szCs w:val="28"/>
          <w:shd w:val="clear" w:color="auto" w:fill="FFFFFF"/>
        </w:rPr>
        <w:t>-Флеминга актуальна</w:t>
      </w:r>
      <w:r w:rsidRPr="002E5CC2">
        <w:rPr>
          <w:rFonts w:ascii="Times New Roman" w:hAnsi="Times New Roman"/>
          <w:sz w:val="28"/>
          <w:szCs w:val="28"/>
          <w:shd w:val="clear" w:color="auto" w:fill="FFFFFF"/>
        </w:rPr>
        <w:t xml:space="preserve"> в КНР</w:t>
      </w:r>
      <w:r w:rsidR="002E5CC2" w:rsidRPr="002E5CC2">
        <w:rPr>
          <w:rFonts w:ascii="Times New Roman" w:hAnsi="Times New Roman"/>
          <w:sz w:val="28"/>
          <w:szCs w:val="28"/>
          <w:shd w:val="clear" w:color="auto" w:fill="FFFFFF"/>
        </w:rPr>
        <w:t>: ограниченная мобильность капитала, поддерживание гибкого фиксированного курса</w:t>
      </w:r>
      <w:r w:rsidRPr="002E5CC2">
        <w:rPr>
          <w:rFonts w:ascii="Times New Roman" w:hAnsi="Times New Roman"/>
          <w:sz w:val="28"/>
          <w:szCs w:val="28"/>
          <w:shd w:val="clear" w:color="auto" w:fill="FFFFFF"/>
        </w:rPr>
        <w:t xml:space="preserve"> </w:t>
      </w:r>
      <w:r w:rsidR="002E5CC2" w:rsidRPr="002E5CC2">
        <w:rPr>
          <w:rFonts w:ascii="Times New Roman" w:hAnsi="Times New Roman"/>
          <w:sz w:val="28"/>
          <w:szCs w:val="28"/>
          <w:shd w:val="clear" w:color="auto" w:fill="FFFFFF"/>
        </w:rPr>
        <w:t>не позволяют проводить эффективную монетарную политику</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Во-вторых, он накладывает ограничения не проведения </w:t>
      </w:r>
      <w:proofErr w:type="spellStart"/>
      <w:r w:rsidRPr="00A16502">
        <w:rPr>
          <w:rFonts w:ascii="Times New Roman" w:hAnsi="Times New Roman"/>
          <w:sz w:val="28"/>
          <w:szCs w:val="28"/>
          <w:shd w:val="clear" w:color="auto" w:fill="FFFFFF"/>
        </w:rPr>
        <w:t>контрциклической</w:t>
      </w:r>
      <w:proofErr w:type="spellEnd"/>
      <w:r w:rsidRPr="00A16502">
        <w:rPr>
          <w:rFonts w:ascii="Times New Roman" w:hAnsi="Times New Roman"/>
          <w:sz w:val="28"/>
          <w:szCs w:val="28"/>
          <w:shd w:val="clear" w:color="auto" w:fill="FFFFFF"/>
        </w:rPr>
        <w:t xml:space="preserve"> фискальной политики, сдер</w:t>
      </w:r>
      <w:r>
        <w:rPr>
          <w:rFonts w:ascii="Times New Roman" w:hAnsi="Times New Roman"/>
          <w:sz w:val="28"/>
          <w:szCs w:val="28"/>
          <w:shd w:val="clear" w:color="auto" w:fill="FFFFFF"/>
        </w:rPr>
        <w:t>живая потенциал ответных мер. В-</w:t>
      </w:r>
      <w:r w:rsidRPr="00A16502">
        <w:rPr>
          <w:rFonts w:ascii="Times New Roman" w:hAnsi="Times New Roman"/>
          <w:sz w:val="28"/>
          <w:szCs w:val="28"/>
          <w:shd w:val="clear" w:color="auto" w:fill="FFFFFF"/>
        </w:rPr>
        <w:t>третьих</w:t>
      </w:r>
      <w:r>
        <w:rPr>
          <w:rFonts w:ascii="Times New Roman" w:hAnsi="Times New Roman"/>
          <w:sz w:val="28"/>
          <w:szCs w:val="28"/>
          <w:shd w:val="clear" w:color="auto" w:fill="FFFFFF"/>
        </w:rPr>
        <w:t>,</w:t>
      </w:r>
      <w:r w:rsidRPr="00A16502">
        <w:rPr>
          <w:rFonts w:ascii="Times New Roman" w:hAnsi="Times New Roman"/>
          <w:sz w:val="28"/>
          <w:szCs w:val="28"/>
          <w:shd w:val="clear" w:color="auto" w:fill="FFFFFF"/>
        </w:rPr>
        <w:t xml:space="preserve"> жёсткие и гибкие валютные курсы относительно более подвержены валютно-финансовым кризисам. Наконец, в-четвёртых, фиксация курса препятствует воздействию рыночных саморегулируемых механизмов – система пытается вернуться в естественное состояние равновесия, но встречает ограничения, что приводит к нарастанию внутренних и внешних дисбалансов, которые могут привести к негативным последствиям в долгосрочной перспективе.   </w:t>
      </w:r>
    </w:p>
    <w:p w14:paraId="7188392A" w14:textId="77777777" w:rsidR="0032679D" w:rsidRPr="00A16502" w:rsidRDefault="0032679D" w:rsidP="00AB0795">
      <w:pPr>
        <w:pStyle w:val="Body1"/>
        <w:spacing w:line="276" w:lineRule="auto"/>
        <w:ind w:firstLine="709"/>
        <w:outlineLvl w:val="0"/>
        <w:rPr>
          <w:rFonts w:ascii="Times New Roman" w:hAnsi="Times New Roman"/>
          <w:b/>
          <w:sz w:val="28"/>
          <w:szCs w:val="28"/>
          <w:u w:color="000000"/>
          <w:shd w:val="clear" w:color="auto" w:fill="FFFFFF"/>
        </w:rPr>
      </w:pPr>
    </w:p>
    <w:p w14:paraId="1205E8F0" w14:textId="77777777" w:rsidR="0032679D" w:rsidRPr="00517352" w:rsidRDefault="0032679D" w:rsidP="00AB0795">
      <w:pPr>
        <w:pStyle w:val="2"/>
        <w:ind w:firstLine="709"/>
        <w:rPr>
          <w:rFonts w:ascii="Times New Roman" w:hAnsi="Times New Roman" w:cs="Times New Roman"/>
          <w:color w:val="auto"/>
          <w:sz w:val="28"/>
          <w:szCs w:val="28"/>
          <w:u w:color="000000"/>
          <w:shd w:val="clear" w:color="auto" w:fill="FFFFFF"/>
        </w:rPr>
      </w:pPr>
      <w:bookmarkStart w:id="10" w:name="_Toc355606823"/>
      <w:bookmarkStart w:id="11" w:name="_Toc229559201"/>
      <w:r w:rsidRPr="00517352">
        <w:rPr>
          <w:rFonts w:ascii="Times New Roman" w:hAnsi="Times New Roman" w:cs="Times New Roman"/>
          <w:color w:val="auto"/>
          <w:sz w:val="28"/>
          <w:szCs w:val="28"/>
          <w:u w:color="000000"/>
          <w:shd w:val="clear" w:color="auto" w:fill="FFFFFF"/>
        </w:rPr>
        <w:t>1.4 Этапы реформы валютного регулирования в КНР</w:t>
      </w:r>
      <w:bookmarkEnd w:id="10"/>
      <w:bookmarkEnd w:id="11"/>
    </w:p>
    <w:p w14:paraId="07C5E93A" w14:textId="77777777" w:rsidR="0032679D" w:rsidRPr="00A16502" w:rsidRDefault="0032679D" w:rsidP="00AB0795">
      <w:pPr>
        <w:pStyle w:val="Body1"/>
        <w:spacing w:line="276" w:lineRule="auto"/>
        <w:ind w:firstLine="709"/>
        <w:outlineLvl w:val="0"/>
        <w:rPr>
          <w:rFonts w:ascii="Times New Roman" w:hAnsi="Times New Roman"/>
          <w:b/>
          <w:sz w:val="28"/>
          <w:szCs w:val="28"/>
          <w:u w:color="000000"/>
          <w:shd w:val="clear" w:color="auto" w:fill="FFFFFF"/>
        </w:rPr>
      </w:pPr>
    </w:p>
    <w:p w14:paraId="4E9105B9"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Реформирование системы валютного регулирования является составной частью либерализации всей финансовой системы КНР.</w:t>
      </w:r>
      <w:r w:rsidRPr="00A16502">
        <w:rPr>
          <w:rFonts w:ascii="Times New Roman" w:hAnsi="Times New Roman"/>
          <w:color w:val="222222"/>
          <w:sz w:val="28"/>
          <w:szCs w:val="28"/>
        </w:rPr>
        <w:br/>
        <w:t>Политика “реформ и открытости” (</w:t>
      </w:r>
      <w:proofErr w:type="spellStart"/>
      <w:r w:rsidRPr="00A16502">
        <w:rPr>
          <w:rFonts w:ascii="Times New Roman" w:eastAsia="MS Gothic" w:hAnsi="Times New Roman"/>
          <w:color w:val="222222"/>
          <w:sz w:val="28"/>
          <w:szCs w:val="28"/>
        </w:rPr>
        <w:t>gaige</w:t>
      </w:r>
      <w:proofErr w:type="spellEnd"/>
      <w:r w:rsidRPr="00A16502">
        <w:rPr>
          <w:rFonts w:ascii="Times New Roman" w:eastAsia="MS Gothic" w:hAnsi="Times New Roman"/>
          <w:color w:val="222222"/>
          <w:sz w:val="28"/>
          <w:szCs w:val="28"/>
        </w:rPr>
        <w:t xml:space="preserve"> </w:t>
      </w:r>
      <w:proofErr w:type="spellStart"/>
      <w:r w:rsidRPr="00A16502">
        <w:rPr>
          <w:rFonts w:ascii="Times New Roman" w:eastAsia="MS Gothic" w:hAnsi="Times New Roman"/>
          <w:color w:val="222222"/>
          <w:sz w:val="28"/>
          <w:szCs w:val="28"/>
        </w:rPr>
        <w:t>kaifang</w:t>
      </w:r>
      <w:proofErr w:type="spellEnd"/>
      <w:r w:rsidRPr="00A16502">
        <w:rPr>
          <w:rFonts w:ascii="Times New Roman" w:hAnsi="Times New Roman"/>
          <w:color w:val="222222"/>
          <w:sz w:val="28"/>
          <w:szCs w:val="28"/>
        </w:rPr>
        <w:t xml:space="preserve">), проводимая с конца </w:t>
      </w:r>
      <w:r w:rsidR="006A4F21">
        <w:rPr>
          <w:rFonts w:ascii="Times New Roman" w:hAnsi="Times New Roman"/>
          <w:color w:val="222222"/>
          <w:sz w:val="28"/>
          <w:szCs w:val="28"/>
        </w:rPr>
        <w:t>1970-х гг.</w:t>
      </w:r>
      <w:r w:rsidRPr="00A16502">
        <w:rPr>
          <w:rFonts w:ascii="Times New Roman" w:hAnsi="Times New Roman"/>
          <w:color w:val="222222"/>
          <w:sz w:val="28"/>
          <w:szCs w:val="28"/>
        </w:rPr>
        <w:t xml:space="preserve"> прошлого века, была призвана изменить существующую экономическую систему Китая. Вслед за преобразованиями в аграрном секторе, изменениями в институциональной структуре </w:t>
      </w:r>
      <w:r>
        <w:rPr>
          <w:rFonts w:ascii="Times New Roman" w:hAnsi="Times New Roman"/>
          <w:color w:val="222222"/>
          <w:sz w:val="28"/>
          <w:szCs w:val="28"/>
        </w:rPr>
        <w:t>экономики</w:t>
      </w:r>
      <w:r w:rsidRPr="00A16502">
        <w:rPr>
          <w:rFonts w:ascii="Times New Roman" w:hAnsi="Times New Roman"/>
          <w:color w:val="222222"/>
          <w:sz w:val="28"/>
          <w:szCs w:val="28"/>
        </w:rPr>
        <w:t xml:space="preserve"> появилась необходимость в создании прочных финансовых институтов. Кардинально были реформированы банковский сектор, налоговые институты. Государство осознало необходимость привлечения иностранных инвестиций и технологий, либерализации торговых отношений. Эти планы не могли быть осуществлены без должного регулирования в сфере валютного контроля.</w:t>
      </w:r>
    </w:p>
    <w:p w14:paraId="2C957821"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Реформирование сист</w:t>
      </w:r>
      <w:r>
        <w:rPr>
          <w:rFonts w:ascii="Times New Roman" w:hAnsi="Times New Roman"/>
          <w:color w:val="222222"/>
          <w:sz w:val="28"/>
          <w:szCs w:val="28"/>
        </w:rPr>
        <w:t xml:space="preserve">емы валютного контроля можно </w:t>
      </w:r>
      <w:r w:rsidRPr="00A16502">
        <w:rPr>
          <w:rFonts w:ascii="Times New Roman" w:hAnsi="Times New Roman"/>
          <w:color w:val="222222"/>
          <w:sz w:val="28"/>
          <w:szCs w:val="28"/>
        </w:rPr>
        <w:t>разделить на 3 этапа:</w:t>
      </w:r>
    </w:p>
    <w:p w14:paraId="7D2E4F5E" w14:textId="77777777" w:rsidR="0032679D" w:rsidRPr="0054634D" w:rsidRDefault="0032679D" w:rsidP="00AB0795">
      <w:pPr>
        <w:pStyle w:val="ac"/>
        <w:numPr>
          <w:ilvl w:val="0"/>
          <w:numId w:val="6"/>
        </w:numPr>
        <w:ind w:firstLine="709"/>
        <w:contextualSpacing/>
        <w:jc w:val="both"/>
        <w:rPr>
          <w:rFonts w:ascii="Times New Roman" w:hAnsi="Times New Roman"/>
          <w:color w:val="222222"/>
          <w:sz w:val="28"/>
          <w:szCs w:val="28"/>
        </w:rPr>
      </w:pPr>
      <w:r>
        <w:rPr>
          <w:rFonts w:ascii="Times New Roman" w:hAnsi="Times New Roman"/>
          <w:color w:val="222222"/>
          <w:sz w:val="28"/>
          <w:szCs w:val="28"/>
        </w:rPr>
        <w:t>1979 – 1994 гг. – з</w:t>
      </w:r>
      <w:r w:rsidRPr="00A16502">
        <w:rPr>
          <w:rFonts w:ascii="Times New Roman" w:hAnsi="Times New Roman"/>
          <w:color w:val="222222"/>
          <w:sz w:val="28"/>
          <w:szCs w:val="28"/>
        </w:rPr>
        <w:t xml:space="preserve">акладывание фундамента валютного регулирования. </w:t>
      </w:r>
      <w:proofErr w:type="spellStart"/>
      <w:r w:rsidRPr="0054634D">
        <w:rPr>
          <w:rFonts w:ascii="Times New Roman" w:hAnsi="Times New Roman"/>
          <w:color w:val="222222"/>
          <w:sz w:val="28"/>
          <w:szCs w:val="28"/>
        </w:rPr>
        <w:t>Двусистемный</w:t>
      </w:r>
      <w:proofErr w:type="spellEnd"/>
      <w:r w:rsidRPr="0054634D">
        <w:rPr>
          <w:rFonts w:ascii="Times New Roman" w:hAnsi="Times New Roman"/>
          <w:color w:val="222222"/>
          <w:sz w:val="28"/>
          <w:szCs w:val="28"/>
        </w:rPr>
        <w:t xml:space="preserve"> валютный курс.</w:t>
      </w:r>
    </w:p>
    <w:p w14:paraId="74A7D0FE" w14:textId="77777777" w:rsidR="0032679D" w:rsidRPr="0054634D" w:rsidRDefault="0032679D" w:rsidP="00AB0795">
      <w:pPr>
        <w:pStyle w:val="ac"/>
        <w:numPr>
          <w:ilvl w:val="0"/>
          <w:numId w:val="6"/>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 xml:space="preserve">1994 – 2005 гг. </w:t>
      </w:r>
      <w:r>
        <w:rPr>
          <w:rFonts w:ascii="Times New Roman" w:hAnsi="Times New Roman"/>
          <w:color w:val="222222"/>
          <w:sz w:val="28"/>
          <w:szCs w:val="28"/>
        </w:rPr>
        <w:t xml:space="preserve"> – р</w:t>
      </w:r>
      <w:r w:rsidRPr="00A16502">
        <w:rPr>
          <w:rFonts w:ascii="Times New Roman" w:hAnsi="Times New Roman"/>
          <w:color w:val="222222"/>
          <w:sz w:val="28"/>
          <w:szCs w:val="28"/>
        </w:rPr>
        <w:t xml:space="preserve">ежим фиксированного валютного курса. </w:t>
      </w:r>
      <w:r w:rsidRPr="0054634D">
        <w:rPr>
          <w:rFonts w:ascii="Times New Roman" w:hAnsi="Times New Roman"/>
          <w:color w:val="222222"/>
          <w:sz w:val="28"/>
          <w:szCs w:val="28"/>
        </w:rPr>
        <w:t xml:space="preserve">Привязка к доллару. </w:t>
      </w:r>
    </w:p>
    <w:p w14:paraId="65098640" w14:textId="77777777" w:rsidR="0032679D" w:rsidRPr="002E5CC2" w:rsidRDefault="0032679D" w:rsidP="00AB0795">
      <w:pPr>
        <w:pStyle w:val="ac"/>
        <w:numPr>
          <w:ilvl w:val="0"/>
          <w:numId w:val="6"/>
        </w:numPr>
        <w:ind w:firstLine="709"/>
        <w:contextualSpacing/>
        <w:jc w:val="both"/>
        <w:rPr>
          <w:rFonts w:ascii="Times New Roman" w:hAnsi="Times New Roman"/>
          <w:color w:val="222222"/>
          <w:sz w:val="28"/>
          <w:szCs w:val="28"/>
        </w:rPr>
      </w:pPr>
      <w:r w:rsidRPr="002E5CC2">
        <w:rPr>
          <w:rFonts w:ascii="Times New Roman" w:hAnsi="Times New Roman"/>
          <w:color w:val="222222"/>
          <w:sz w:val="28"/>
          <w:szCs w:val="28"/>
        </w:rPr>
        <w:t>2005 г. – настоящее время – “скользящая привязка”.</w:t>
      </w:r>
    </w:p>
    <w:p w14:paraId="411FFB1B" w14:textId="77777777" w:rsidR="00423611" w:rsidRDefault="00423611" w:rsidP="00AB0795">
      <w:pPr>
        <w:ind w:firstLine="709"/>
        <w:jc w:val="both"/>
        <w:rPr>
          <w:rFonts w:ascii="Times New Roman" w:hAnsi="Times New Roman"/>
          <w:b/>
          <w:color w:val="222222"/>
          <w:sz w:val="28"/>
          <w:szCs w:val="28"/>
          <w:u w:val="single"/>
        </w:rPr>
      </w:pPr>
    </w:p>
    <w:p w14:paraId="39702755" w14:textId="086D8DC5" w:rsidR="0032679D" w:rsidRPr="00A16502" w:rsidRDefault="0032679D" w:rsidP="00AB0795">
      <w:pPr>
        <w:ind w:firstLine="709"/>
        <w:jc w:val="both"/>
        <w:rPr>
          <w:rFonts w:ascii="Times New Roman" w:hAnsi="Times New Roman"/>
          <w:b/>
          <w:color w:val="222222"/>
          <w:sz w:val="28"/>
          <w:szCs w:val="28"/>
          <w:u w:val="single"/>
        </w:rPr>
      </w:pPr>
      <w:r w:rsidRPr="00A16502">
        <w:rPr>
          <w:rFonts w:ascii="Times New Roman" w:hAnsi="Times New Roman"/>
          <w:b/>
          <w:color w:val="222222"/>
          <w:sz w:val="28"/>
          <w:szCs w:val="28"/>
          <w:u w:val="single"/>
        </w:rPr>
        <w:lastRenderedPageBreak/>
        <w:t xml:space="preserve">I этап (1979 – 1994 </w:t>
      </w:r>
      <w:r w:rsidR="00153109">
        <w:rPr>
          <w:rFonts w:ascii="Times New Roman" w:hAnsi="Times New Roman"/>
          <w:b/>
          <w:color w:val="222222"/>
          <w:sz w:val="28"/>
          <w:szCs w:val="28"/>
          <w:u w:val="single"/>
        </w:rPr>
        <w:t>г</w:t>
      </w:r>
      <w:r w:rsidRPr="00A16502">
        <w:rPr>
          <w:rFonts w:ascii="Times New Roman" w:hAnsi="Times New Roman"/>
          <w:b/>
          <w:color w:val="222222"/>
          <w:sz w:val="28"/>
          <w:szCs w:val="28"/>
          <w:u w:val="single"/>
        </w:rPr>
        <w:t>г.)</w:t>
      </w:r>
    </w:p>
    <w:p w14:paraId="1EA1B8CE"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В 1979 г. Госсоветом КН</w:t>
      </w:r>
      <w:r>
        <w:rPr>
          <w:rFonts w:ascii="Times New Roman" w:hAnsi="Times New Roman"/>
          <w:color w:val="222222"/>
          <w:sz w:val="28"/>
          <w:szCs w:val="28"/>
        </w:rPr>
        <w:t>Р было создано Государственное управление валютного к</w:t>
      </w:r>
      <w:r w:rsidRPr="00A16502">
        <w:rPr>
          <w:rFonts w:ascii="Times New Roman" w:hAnsi="Times New Roman"/>
          <w:color w:val="222222"/>
          <w:sz w:val="28"/>
          <w:szCs w:val="28"/>
        </w:rPr>
        <w:t>онтроля (</w:t>
      </w:r>
      <w:proofErr w:type="spellStart"/>
      <w:r w:rsidRPr="00A16502">
        <w:rPr>
          <w:rFonts w:ascii="Times New Roman" w:hAnsi="Times New Roman"/>
          <w:color w:val="222222"/>
          <w:sz w:val="28"/>
          <w:szCs w:val="28"/>
        </w:rPr>
        <w:t>The</w:t>
      </w:r>
      <w:proofErr w:type="spellEnd"/>
      <w:r w:rsidRPr="00A16502">
        <w:rPr>
          <w:rFonts w:ascii="Times New Roman" w:hAnsi="Times New Roman"/>
          <w:color w:val="222222"/>
          <w:sz w:val="28"/>
          <w:szCs w:val="28"/>
        </w:rPr>
        <w:t xml:space="preserve"> </w:t>
      </w:r>
      <w:proofErr w:type="spellStart"/>
      <w:r w:rsidRPr="00A16502">
        <w:rPr>
          <w:rFonts w:ascii="Times New Roman" w:hAnsi="Times New Roman"/>
          <w:color w:val="222222"/>
          <w:sz w:val="28"/>
          <w:szCs w:val="28"/>
        </w:rPr>
        <w:t>State</w:t>
      </w:r>
      <w:proofErr w:type="spellEnd"/>
      <w:r w:rsidRPr="00A16502">
        <w:rPr>
          <w:rFonts w:ascii="Times New Roman" w:hAnsi="Times New Roman"/>
          <w:color w:val="222222"/>
          <w:sz w:val="28"/>
          <w:szCs w:val="28"/>
        </w:rPr>
        <w:t xml:space="preserve"> </w:t>
      </w:r>
      <w:proofErr w:type="spellStart"/>
      <w:r w:rsidRPr="00A16502">
        <w:rPr>
          <w:rFonts w:ascii="Times New Roman" w:hAnsi="Times New Roman"/>
          <w:color w:val="222222"/>
          <w:sz w:val="28"/>
          <w:szCs w:val="28"/>
        </w:rPr>
        <w:t>Administration</w:t>
      </w:r>
      <w:proofErr w:type="spellEnd"/>
      <w:r w:rsidRPr="00A16502">
        <w:rPr>
          <w:rFonts w:ascii="Times New Roman" w:hAnsi="Times New Roman"/>
          <w:color w:val="222222"/>
          <w:sz w:val="28"/>
          <w:szCs w:val="28"/>
        </w:rPr>
        <w:t xml:space="preserve"> </w:t>
      </w:r>
      <w:proofErr w:type="spellStart"/>
      <w:r w:rsidRPr="00A16502">
        <w:rPr>
          <w:rFonts w:ascii="Times New Roman" w:hAnsi="Times New Roman"/>
          <w:color w:val="222222"/>
          <w:sz w:val="28"/>
          <w:szCs w:val="28"/>
        </w:rPr>
        <w:t>of</w:t>
      </w:r>
      <w:proofErr w:type="spellEnd"/>
      <w:r w:rsidRPr="00A16502">
        <w:rPr>
          <w:rFonts w:ascii="Times New Roman" w:hAnsi="Times New Roman"/>
          <w:color w:val="222222"/>
          <w:sz w:val="28"/>
          <w:szCs w:val="28"/>
        </w:rPr>
        <w:t xml:space="preserve"> </w:t>
      </w:r>
      <w:proofErr w:type="spellStart"/>
      <w:r w:rsidRPr="00A16502">
        <w:rPr>
          <w:rFonts w:ascii="Times New Roman" w:hAnsi="Times New Roman"/>
          <w:color w:val="222222"/>
          <w:sz w:val="28"/>
          <w:szCs w:val="28"/>
        </w:rPr>
        <w:t>Foreign</w:t>
      </w:r>
      <w:proofErr w:type="spellEnd"/>
      <w:r w:rsidRPr="00A16502">
        <w:rPr>
          <w:rFonts w:ascii="Times New Roman" w:hAnsi="Times New Roman"/>
          <w:color w:val="222222"/>
          <w:sz w:val="28"/>
          <w:szCs w:val="28"/>
        </w:rPr>
        <w:t xml:space="preserve"> </w:t>
      </w:r>
      <w:proofErr w:type="spellStart"/>
      <w:r w:rsidRPr="00A16502">
        <w:rPr>
          <w:rFonts w:ascii="Times New Roman" w:hAnsi="Times New Roman"/>
          <w:color w:val="222222"/>
          <w:sz w:val="28"/>
          <w:szCs w:val="28"/>
        </w:rPr>
        <w:t>Exchan</w:t>
      </w:r>
      <w:r>
        <w:rPr>
          <w:rFonts w:ascii="Times New Roman" w:hAnsi="Times New Roman"/>
          <w:color w:val="222222"/>
          <w:sz w:val="28"/>
          <w:szCs w:val="28"/>
        </w:rPr>
        <w:t>ge</w:t>
      </w:r>
      <w:proofErr w:type="spellEnd"/>
      <w:r>
        <w:rPr>
          <w:rFonts w:ascii="Times New Roman" w:hAnsi="Times New Roman"/>
          <w:color w:val="222222"/>
          <w:sz w:val="28"/>
          <w:szCs w:val="28"/>
        </w:rPr>
        <w:t xml:space="preserve"> - SAFE), наделенное функцией валютного регулирования</w:t>
      </w:r>
      <w:r w:rsidRPr="00A16502">
        <w:rPr>
          <w:rFonts w:ascii="Times New Roman" w:hAnsi="Times New Roman"/>
          <w:color w:val="222222"/>
          <w:sz w:val="28"/>
          <w:szCs w:val="28"/>
        </w:rPr>
        <w:t xml:space="preserve"> во всей стране. Государство признало не</w:t>
      </w:r>
      <w:r>
        <w:rPr>
          <w:rFonts w:ascii="Times New Roman" w:hAnsi="Times New Roman"/>
          <w:color w:val="222222"/>
          <w:sz w:val="28"/>
          <w:szCs w:val="28"/>
        </w:rPr>
        <w:t>обходимость в управлении валютными отношениями</w:t>
      </w:r>
      <w:r w:rsidRPr="00A16502">
        <w:rPr>
          <w:rFonts w:ascii="Times New Roman" w:hAnsi="Times New Roman"/>
          <w:color w:val="222222"/>
          <w:sz w:val="28"/>
          <w:szCs w:val="28"/>
        </w:rPr>
        <w:t xml:space="preserve">, особенно в свете того, что страна стала </w:t>
      </w:r>
      <w:proofErr w:type="spellStart"/>
      <w:r w:rsidRPr="00A16502">
        <w:rPr>
          <w:rFonts w:ascii="Times New Roman" w:hAnsi="Times New Roman"/>
          <w:color w:val="222222"/>
          <w:sz w:val="28"/>
          <w:szCs w:val="28"/>
        </w:rPr>
        <w:t>либерализовывать</w:t>
      </w:r>
      <w:proofErr w:type="spellEnd"/>
      <w:r w:rsidRPr="00A16502">
        <w:rPr>
          <w:rFonts w:ascii="Times New Roman" w:hAnsi="Times New Roman"/>
          <w:color w:val="222222"/>
          <w:sz w:val="28"/>
          <w:szCs w:val="28"/>
        </w:rPr>
        <w:t xml:space="preserve"> свою внешнеторговую деятельность.  </w:t>
      </w:r>
    </w:p>
    <w:p w14:paraId="3D3B70E8"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Более того, были сделаны первые шаги по формированию законодательной базы, приняты соответствующие методы, позволяющие проводить валютный контроль. В числе наиболее важных стоит отметить:</w:t>
      </w:r>
    </w:p>
    <w:p w14:paraId="2C67455B" w14:textId="77777777"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“Временные положения КНР о валютном управлении”;</w:t>
      </w:r>
      <w:r>
        <w:rPr>
          <w:rFonts w:ascii="Times New Roman" w:hAnsi="Times New Roman"/>
          <w:color w:val="222222"/>
          <w:sz w:val="28"/>
          <w:szCs w:val="28"/>
        </w:rPr>
        <w:t xml:space="preserve"> </w:t>
      </w:r>
    </w:p>
    <w:p w14:paraId="10DC7C11" w14:textId="77777777"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“Правила регулирования валютой зарубежных представительств, аккредитованных в КНР и их персонала”;</w:t>
      </w:r>
    </w:p>
    <w:p w14:paraId="75906101" w14:textId="77777777"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“Правила обращения с валютой, драгоценными металлами и ценными бумагами при их прохождении через границу КНР”;</w:t>
      </w:r>
    </w:p>
    <w:p w14:paraId="3EE6527B" w14:textId="77777777"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“Правила обращения с валютой частных лиц”;</w:t>
      </w:r>
    </w:p>
    <w:p w14:paraId="24F720E9" w14:textId="77777777"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 xml:space="preserve">“Правила регулирования валютой предприятий с иностранным капиталом и капиталом </w:t>
      </w:r>
      <w:proofErr w:type="spellStart"/>
      <w:r w:rsidRPr="00A16502">
        <w:rPr>
          <w:rFonts w:ascii="Times New Roman" w:hAnsi="Times New Roman"/>
          <w:color w:val="222222"/>
          <w:sz w:val="28"/>
          <w:szCs w:val="28"/>
        </w:rPr>
        <w:t>хуацяо</w:t>
      </w:r>
      <w:proofErr w:type="spellEnd"/>
      <w:r w:rsidRPr="00A16502">
        <w:rPr>
          <w:rFonts w:ascii="Times New Roman" w:hAnsi="Times New Roman"/>
          <w:color w:val="222222"/>
          <w:sz w:val="28"/>
          <w:szCs w:val="28"/>
        </w:rPr>
        <w:t>”;</w:t>
      </w:r>
    </w:p>
    <w:p w14:paraId="37B65786" w14:textId="7D9EDF13" w:rsidR="0032679D" w:rsidRPr="00A16502" w:rsidRDefault="0032679D" w:rsidP="00AB0795">
      <w:pPr>
        <w:pStyle w:val="ac"/>
        <w:numPr>
          <w:ilvl w:val="0"/>
          <w:numId w:val="7"/>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“Правила регулирования валютой иностранных и смешанных банков в особых экономических зонах”</w:t>
      </w:r>
      <w:r w:rsidRPr="00A16502">
        <w:rPr>
          <w:rStyle w:val="a8"/>
          <w:rFonts w:ascii="Times New Roman" w:hAnsi="Times New Roman"/>
          <w:color w:val="222222"/>
        </w:rPr>
        <w:footnoteReference w:id="15"/>
      </w:r>
      <w:r w:rsidR="00153109">
        <w:rPr>
          <w:rFonts w:ascii="Times New Roman" w:hAnsi="Times New Roman"/>
          <w:color w:val="222222"/>
          <w:sz w:val="28"/>
          <w:szCs w:val="28"/>
        </w:rPr>
        <w:t>.</w:t>
      </w:r>
    </w:p>
    <w:p w14:paraId="69487117"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В условиях плановой экономики осуществлялось полное изъятие валюты и её централизованное перераспределение, что являлось сдерживающим фактором в развитии экспортной активности предприятий. Это вовсе не способствовало увеличению валютных резервов страны.</w:t>
      </w:r>
    </w:p>
    <w:p w14:paraId="1B276F27"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Теперь же Госсоветом было постановлено, что часть торговой и неторговой выручки может быть оставле</w:t>
      </w:r>
      <w:r>
        <w:rPr>
          <w:rFonts w:ascii="Times New Roman" w:hAnsi="Times New Roman"/>
          <w:color w:val="222222"/>
          <w:sz w:val="28"/>
          <w:szCs w:val="28"/>
        </w:rPr>
        <w:t>на за предприятиями или передана</w:t>
      </w:r>
      <w:r w:rsidRPr="00A16502">
        <w:rPr>
          <w:rFonts w:ascii="Times New Roman" w:hAnsi="Times New Roman"/>
          <w:color w:val="222222"/>
          <w:sz w:val="28"/>
          <w:szCs w:val="28"/>
        </w:rPr>
        <w:t xml:space="preserve"> местному правительству. Такое нововведение стало дополнением к единой системе планового распределения, что положительным образом сказывалось на увеличении экспортных операций.</w:t>
      </w:r>
    </w:p>
    <w:p w14:paraId="52DFDEF1" w14:textId="6EC75D90"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Логическим продолжением перемен в этой сфере стала возможность для государственных и коллективных предприятий т</w:t>
      </w:r>
      <w:r w:rsidR="00153109">
        <w:rPr>
          <w:rFonts w:ascii="Times New Roman" w:hAnsi="Times New Roman"/>
          <w:color w:val="222222"/>
          <w:sz w:val="28"/>
          <w:szCs w:val="28"/>
        </w:rPr>
        <w:t>орговать излишками валюты</w:t>
      </w:r>
      <w:r w:rsidRPr="00A16502">
        <w:rPr>
          <w:rFonts w:ascii="Times New Roman" w:hAnsi="Times New Roman"/>
          <w:color w:val="222222"/>
          <w:sz w:val="28"/>
          <w:szCs w:val="28"/>
        </w:rPr>
        <w:t xml:space="preserve">, то </w:t>
      </w:r>
      <w:r w:rsidRPr="00A16502">
        <w:rPr>
          <w:rFonts w:ascii="Times New Roman" w:hAnsi="Times New Roman"/>
          <w:color w:val="222222"/>
          <w:sz w:val="28"/>
          <w:szCs w:val="28"/>
        </w:rPr>
        <w:lastRenderedPageBreak/>
        <w:t>есть продавать их тем агентам (государственным или коллективным предприятиям), которые в них нуждаются. Важно заметить, что на этом этапе цена устанавливалась государством и была строго фиксирована.</w:t>
      </w:r>
    </w:p>
    <w:p w14:paraId="7178B118" w14:textId="18037480" w:rsidR="0032679D" w:rsidRPr="00A16502" w:rsidRDefault="0032679D" w:rsidP="00AB0795">
      <w:pPr>
        <w:ind w:firstLine="709"/>
        <w:jc w:val="both"/>
        <w:rPr>
          <w:rFonts w:ascii="Times New Roman" w:hAnsi="Times New Roman"/>
          <w:b/>
          <w:color w:val="222222"/>
          <w:sz w:val="28"/>
          <w:szCs w:val="28"/>
        </w:rPr>
      </w:pPr>
      <w:r w:rsidRPr="00A16502">
        <w:rPr>
          <w:rFonts w:ascii="Times New Roman" w:hAnsi="Times New Roman"/>
          <w:color w:val="222222"/>
          <w:sz w:val="28"/>
          <w:szCs w:val="28"/>
        </w:rPr>
        <w:t xml:space="preserve">Нельзя не отметить то, что с начала реформ Китай стало посещать всё больше иностранцев. Так как курс юаня в то время был недостаточно рационален, ощущался дефицит многих товаров. Для защиты интересов иностранцев Госсовет </w:t>
      </w:r>
      <w:r>
        <w:rPr>
          <w:rFonts w:ascii="Times New Roman" w:hAnsi="Times New Roman"/>
          <w:color w:val="222222"/>
          <w:sz w:val="28"/>
          <w:szCs w:val="28"/>
        </w:rPr>
        <w:t xml:space="preserve">КНР </w:t>
      </w:r>
      <w:r w:rsidRPr="00A16502">
        <w:rPr>
          <w:rFonts w:ascii="Times New Roman" w:hAnsi="Times New Roman"/>
          <w:color w:val="222222"/>
          <w:sz w:val="28"/>
          <w:szCs w:val="28"/>
        </w:rPr>
        <w:t>утвердил эмиссию валютных сертификатов (</w:t>
      </w:r>
      <w:proofErr w:type="spellStart"/>
      <w:r w:rsidRPr="00A16502">
        <w:rPr>
          <w:rFonts w:ascii="Times New Roman" w:hAnsi="Times New Roman"/>
          <w:color w:val="222222"/>
          <w:sz w:val="28"/>
          <w:szCs w:val="28"/>
        </w:rPr>
        <w:t>waihuijian</w:t>
      </w:r>
      <w:proofErr w:type="spellEnd"/>
      <w:r w:rsidRPr="00A16502">
        <w:rPr>
          <w:rFonts w:ascii="Times New Roman" w:hAnsi="Times New Roman"/>
          <w:color w:val="222222"/>
          <w:sz w:val="28"/>
          <w:szCs w:val="28"/>
        </w:rPr>
        <w:t>). В современной Кубе сейчас похожая си</w:t>
      </w:r>
      <w:r w:rsidR="00153109">
        <w:rPr>
          <w:rFonts w:ascii="Times New Roman" w:hAnsi="Times New Roman"/>
          <w:color w:val="222222"/>
          <w:sz w:val="28"/>
          <w:szCs w:val="28"/>
        </w:rPr>
        <w:t>туация. Фактически, существовали валюты</w:t>
      </w:r>
      <w:r w:rsidRPr="00A16502">
        <w:rPr>
          <w:rFonts w:ascii="Times New Roman" w:hAnsi="Times New Roman"/>
          <w:color w:val="222222"/>
          <w:sz w:val="28"/>
          <w:szCs w:val="28"/>
        </w:rPr>
        <w:t xml:space="preserve"> для китайцев (</w:t>
      </w:r>
      <w:proofErr w:type="spellStart"/>
      <w:r w:rsidRPr="00A16502">
        <w:rPr>
          <w:rFonts w:ascii="Times New Roman" w:hAnsi="Times New Roman"/>
          <w:color w:val="222222"/>
          <w:sz w:val="28"/>
          <w:szCs w:val="28"/>
        </w:rPr>
        <w:t>renminbi</w:t>
      </w:r>
      <w:proofErr w:type="spellEnd"/>
      <w:r w:rsidRPr="00A16502">
        <w:rPr>
          <w:rFonts w:ascii="Times New Roman" w:hAnsi="Times New Roman"/>
          <w:color w:val="222222"/>
          <w:sz w:val="28"/>
          <w:szCs w:val="28"/>
        </w:rPr>
        <w:t>) и для иностранцев. Разница между ценами была существенной (порядка 20%), что приводило к путанице в ценовой системе. Сфера применения подобных валютных сертификатов была весьма ог</w:t>
      </w:r>
      <w:r w:rsidR="00153109">
        <w:rPr>
          <w:rFonts w:ascii="Times New Roman" w:hAnsi="Times New Roman"/>
          <w:color w:val="222222"/>
          <w:sz w:val="28"/>
          <w:szCs w:val="28"/>
        </w:rPr>
        <w:t>раничена. Как было отмечено, они предназначали</w:t>
      </w:r>
      <w:r w:rsidRPr="00A16502">
        <w:rPr>
          <w:rFonts w:ascii="Times New Roman" w:hAnsi="Times New Roman"/>
          <w:color w:val="222222"/>
          <w:sz w:val="28"/>
          <w:szCs w:val="28"/>
        </w:rPr>
        <w:t xml:space="preserve">сь для иностранцев, работающих в КНР или для  китайцев, проживающих за рубежом и приехавших на материк с визитом (из Гонконга, Макао). Валютные сертификаты использовались для расчёта в гостиницах, ресторанах, предназначенных для иностранцев, специальных магазинах и местах, разрешённых ГУВК. Обмен валютных сертификатов на юани был запрещён, тем не менее </w:t>
      </w:r>
      <w:r>
        <w:rPr>
          <w:rFonts w:ascii="Times New Roman" w:hAnsi="Times New Roman"/>
          <w:color w:val="222222"/>
          <w:sz w:val="28"/>
          <w:szCs w:val="28"/>
        </w:rPr>
        <w:t xml:space="preserve">возник </w:t>
      </w:r>
      <w:r w:rsidRPr="00A16502">
        <w:rPr>
          <w:rFonts w:ascii="Times New Roman" w:hAnsi="Times New Roman"/>
          <w:color w:val="222222"/>
          <w:sz w:val="28"/>
          <w:szCs w:val="28"/>
        </w:rPr>
        <w:t xml:space="preserve">“чёрный рынок”, так как благодаря первым можно было приобрести дефицитные иностранные товары. </w:t>
      </w:r>
    </w:p>
    <w:p w14:paraId="3E2ED4FD" w14:textId="0E9A42E0"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С 1986 г. в целях стимулирования иностранных инвестиций предприятиям с иностранным капиталом разрешалось вести валютные взаиморасчёты. В дальнейшем  эта практика была распространена и на национальные предприятия благодаря созданию “цент</w:t>
      </w:r>
      <w:r w:rsidR="00153109">
        <w:rPr>
          <w:rFonts w:ascii="Times New Roman" w:hAnsi="Times New Roman"/>
          <w:color w:val="222222"/>
          <w:sz w:val="28"/>
          <w:szCs w:val="28"/>
        </w:rPr>
        <w:t>ров валютных  операций</w:t>
      </w:r>
      <w:r w:rsidRPr="00A16502">
        <w:rPr>
          <w:rFonts w:ascii="Times New Roman" w:hAnsi="Times New Roman"/>
          <w:color w:val="222222"/>
          <w:sz w:val="28"/>
          <w:szCs w:val="28"/>
        </w:rPr>
        <w:t xml:space="preserve">”, что облегчало задачу взаиморасчёта между предприятиями и </w:t>
      </w:r>
      <w:r>
        <w:rPr>
          <w:rFonts w:ascii="Times New Roman" w:hAnsi="Times New Roman"/>
          <w:color w:val="222222"/>
          <w:sz w:val="28"/>
          <w:szCs w:val="28"/>
        </w:rPr>
        <w:t xml:space="preserve">между </w:t>
      </w:r>
      <w:r w:rsidRPr="00A16502">
        <w:rPr>
          <w:rFonts w:ascii="Times New Roman" w:hAnsi="Times New Roman"/>
          <w:color w:val="222222"/>
          <w:sz w:val="28"/>
          <w:szCs w:val="28"/>
        </w:rPr>
        <w:t>местными органами власти. Важно заметить, что на данном рынке стоимость валюты определялась рыночными механизмами, то есть в зависимости от спроса и предложения.</w:t>
      </w:r>
    </w:p>
    <w:p w14:paraId="25ADBDB6"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Таки</w:t>
      </w:r>
      <w:r>
        <w:rPr>
          <w:rFonts w:ascii="Times New Roman" w:hAnsi="Times New Roman"/>
          <w:color w:val="222222"/>
          <w:sz w:val="28"/>
          <w:szCs w:val="28"/>
        </w:rPr>
        <w:t>м образом, меньше чем за 10 лет</w:t>
      </w:r>
      <w:r w:rsidRPr="00A16502">
        <w:rPr>
          <w:rFonts w:ascii="Times New Roman" w:hAnsi="Times New Roman"/>
          <w:color w:val="222222"/>
          <w:sz w:val="28"/>
          <w:szCs w:val="28"/>
        </w:rPr>
        <w:t xml:space="preserve"> КНР сумела заложить фундаментальную основу для осуществления валютного контроля, перейдя от системы полного изъятия валютной выручки к системе неполного, оставляя часть излишка за предприятием, которое могло её продать в </w:t>
      </w:r>
      <w:r w:rsidRPr="000B1994">
        <w:rPr>
          <w:rFonts w:ascii="Times New Roman" w:hAnsi="Times New Roman"/>
          <w:color w:val="222222"/>
          <w:sz w:val="28"/>
          <w:szCs w:val="28"/>
        </w:rPr>
        <w:t>“</w:t>
      </w:r>
      <w:r w:rsidRPr="00A16502">
        <w:rPr>
          <w:rFonts w:ascii="Times New Roman" w:hAnsi="Times New Roman"/>
          <w:color w:val="222222"/>
          <w:sz w:val="28"/>
          <w:szCs w:val="28"/>
        </w:rPr>
        <w:t>центрах валютных операций</w:t>
      </w:r>
      <w:r w:rsidRPr="000B1994">
        <w:rPr>
          <w:rFonts w:ascii="Times New Roman" w:hAnsi="Times New Roman"/>
          <w:color w:val="222222"/>
          <w:sz w:val="28"/>
          <w:szCs w:val="28"/>
        </w:rPr>
        <w:t>”</w:t>
      </w:r>
      <w:r w:rsidRPr="00A16502">
        <w:rPr>
          <w:rFonts w:ascii="Times New Roman" w:hAnsi="Times New Roman"/>
          <w:color w:val="222222"/>
          <w:sz w:val="28"/>
          <w:szCs w:val="28"/>
        </w:rPr>
        <w:t>. Тем не менее, обнажались и определённые изъяны, среди которых выделяются следующие:</w:t>
      </w:r>
    </w:p>
    <w:p w14:paraId="1553B3C1" w14:textId="77777777" w:rsidR="0032679D" w:rsidRPr="00A16502" w:rsidRDefault="0032679D" w:rsidP="00AB0795">
      <w:pPr>
        <w:pStyle w:val="ac"/>
        <w:numPr>
          <w:ilvl w:val="0"/>
          <w:numId w:val="8"/>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 xml:space="preserve">Существование двух различных каналов распределения валюты: планового и рыночного. Оба канала были несовершенны, так как в первом случае государство не могло рационально </w:t>
      </w:r>
      <w:r>
        <w:rPr>
          <w:rFonts w:ascii="Times New Roman" w:hAnsi="Times New Roman"/>
          <w:color w:val="222222"/>
          <w:sz w:val="28"/>
          <w:szCs w:val="28"/>
        </w:rPr>
        <w:t>распределить валюту, а в другом</w:t>
      </w:r>
      <w:r w:rsidRPr="00A16502">
        <w:rPr>
          <w:rFonts w:ascii="Times New Roman" w:hAnsi="Times New Roman"/>
          <w:color w:val="222222"/>
          <w:sz w:val="28"/>
          <w:szCs w:val="28"/>
        </w:rPr>
        <w:t xml:space="preserve"> </w:t>
      </w:r>
      <w:r w:rsidRPr="00A16502">
        <w:rPr>
          <w:rFonts w:ascii="Times New Roman" w:hAnsi="Times New Roman"/>
          <w:color w:val="222222"/>
          <w:sz w:val="28"/>
          <w:szCs w:val="28"/>
        </w:rPr>
        <w:lastRenderedPageBreak/>
        <w:t>рыночные механизмы сильно ограничивались административными барьерами;</w:t>
      </w:r>
    </w:p>
    <w:p w14:paraId="4723B546" w14:textId="77777777" w:rsidR="0032679D" w:rsidRPr="00A16502" w:rsidRDefault="0032679D" w:rsidP="00AB0795">
      <w:pPr>
        <w:pStyle w:val="ac"/>
        <w:numPr>
          <w:ilvl w:val="0"/>
          <w:numId w:val="8"/>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Управление резервами было затруднено. Валютные резервы состояли из центральных резервов и резервов Н</w:t>
      </w:r>
      <w:r w:rsidRPr="000B1994">
        <w:rPr>
          <w:rFonts w:ascii="Times New Roman" w:hAnsi="Times New Roman"/>
          <w:color w:val="222222"/>
          <w:sz w:val="28"/>
          <w:szCs w:val="28"/>
        </w:rPr>
        <w:t xml:space="preserve">ародного </w:t>
      </w:r>
      <w:r>
        <w:rPr>
          <w:rFonts w:ascii="Times New Roman" w:hAnsi="Times New Roman"/>
          <w:color w:val="222222"/>
          <w:sz w:val="28"/>
          <w:szCs w:val="28"/>
        </w:rPr>
        <w:t>банка Китая</w:t>
      </w:r>
      <w:r w:rsidRPr="00A16502">
        <w:rPr>
          <w:rFonts w:ascii="Times New Roman" w:hAnsi="Times New Roman"/>
          <w:color w:val="222222"/>
          <w:sz w:val="28"/>
          <w:szCs w:val="28"/>
        </w:rPr>
        <w:t xml:space="preserve">, последние включали оставляемую </w:t>
      </w:r>
      <w:r>
        <w:rPr>
          <w:rFonts w:ascii="Times New Roman" w:hAnsi="Times New Roman"/>
          <w:color w:val="222222"/>
          <w:sz w:val="28"/>
          <w:szCs w:val="28"/>
        </w:rPr>
        <w:t xml:space="preserve">предприятиям </w:t>
      </w:r>
      <w:r w:rsidRPr="00A16502">
        <w:rPr>
          <w:rFonts w:ascii="Times New Roman" w:hAnsi="Times New Roman"/>
          <w:color w:val="222222"/>
          <w:sz w:val="28"/>
          <w:szCs w:val="28"/>
        </w:rPr>
        <w:t>валюту. Чтобы осуществить какую-либо операцию</w:t>
      </w:r>
      <w:r>
        <w:rPr>
          <w:rFonts w:ascii="Times New Roman" w:hAnsi="Times New Roman"/>
          <w:color w:val="222222"/>
          <w:sz w:val="28"/>
          <w:szCs w:val="28"/>
        </w:rPr>
        <w:t>,</w:t>
      </w:r>
      <w:r w:rsidRPr="00A16502">
        <w:rPr>
          <w:rFonts w:ascii="Times New Roman" w:hAnsi="Times New Roman"/>
          <w:color w:val="222222"/>
          <w:sz w:val="28"/>
          <w:szCs w:val="28"/>
        </w:rPr>
        <w:t xml:space="preserve"> требовалось провести её путём зачисления или снятия со счёта в банке. Это, в свою очередь, смешивало государственные валютные резервы и находящиеся в обороте деньги специализированных банков;</w:t>
      </w:r>
    </w:p>
    <w:p w14:paraId="3FEE272E" w14:textId="26B46271" w:rsidR="0032679D" w:rsidRPr="00A16502" w:rsidRDefault="0032679D" w:rsidP="00AB0795">
      <w:pPr>
        <w:pStyle w:val="ac"/>
        <w:numPr>
          <w:ilvl w:val="0"/>
          <w:numId w:val="8"/>
        </w:numPr>
        <w:ind w:firstLine="709"/>
        <w:contextualSpacing/>
        <w:jc w:val="both"/>
        <w:rPr>
          <w:rFonts w:ascii="Times New Roman" w:hAnsi="Times New Roman"/>
          <w:color w:val="222222"/>
          <w:sz w:val="28"/>
          <w:szCs w:val="28"/>
        </w:rPr>
      </w:pPr>
      <w:r w:rsidRPr="00A16502">
        <w:rPr>
          <w:rFonts w:ascii="Times New Roman" w:hAnsi="Times New Roman"/>
          <w:color w:val="222222"/>
          <w:sz w:val="28"/>
          <w:szCs w:val="28"/>
        </w:rPr>
        <w:t xml:space="preserve">Существование двух курсов: официального и рыночного, определяемого на валютном рынке между предприятиями. При международных расчётах использовался официальный курс, при расчётах внутри Китая использовался рыночный. Это открывало дорогу для различного рода спекуляций, образованию “чёрных” рынков, что вело к нестабильности цен и валютным потрясениям. </w:t>
      </w:r>
      <w:proofErr w:type="gramStart"/>
      <w:r w:rsidRPr="00A16502">
        <w:rPr>
          <w:rFonts w:ascii="Times New Roman" w:hAnsi="Times New Roman"/>
          <w:color w:val="222222"/>
          <w:sz w:val="28"/>
          <w:szCs w:val="28"/>
        </w:rPr>
        <w:t>За 1 доллар по официальному курсу в 1993 г. давали в среднем</w:t>
      </w:r>
      <w:r w:rsidR="00153109">
        <w:rPr>
          <w:rFonts w:ascii="Times New Roman" w:hAnsi="Times New Roman"/>
          <w:color w:val="222222"/>
          <w:sz w:val="28"/>
          <w:szCs w:val="28"/>
        </w:rPr>
        <w:t xml:space="preserve"> 5,6 юаней, по рыночному – 9,04</w:t>
      </w:r>
      <w:r w:rsidRPr="00A16502">
        <w:rPr>
          <w:rStyle w:val="a8"/>
          <w:rFonts w:ascii="Times New Roman" w:hAnsi="Times New Roman"/>
          <w:color w:val="222222"/>
        </w:rPr>
        <w:footnoteReference w:id="16"/>
      </w:r>
      <w:r w:rsidR="00153109">
        <w:rPr>
          <w:rFonts w:ascii="Times New Roman" w:hAnsi="Times New Roman"/>
          <w:color w:val="222222"/>
          <w:sz w:val="28"/>
          <w:szCs w:val="28"/>
        </w:rPr>
        <w:t>.</w:t>
      </w:r>
      <w:proofErr w:type="gramEnd"/>
    </w:p>
    <w:p w14:paraId="2E61E701" w14:textId="35717B1A" w:rsidR="0032679D" w:rsidRPr="00A16502" w:rsidRDefault="00153109" w:rsidP="00AB0795">
      <w:pPr>
        <w:ind w:firstLine="709"/>
        <w:rPr>
          <w:rFonts w:ascii="Times New Roman" w:hAnsi="Times New Roman"/>
          <w:b/>
          <w:sz w:val="28"/>
          <w:szCs w:val="28"/>
          <w:u w:val="single"/>
        </w:rPr>
      </w:pPr>
      <w:r>
        <w:rPr>
          <w:rFonts w:ascii="Times New Roman" w:hAnsi="Times New Roman"/>
          <w:b/>
          <w:sz w:val="28"/>
          <w:szCs w:val="28"/>
          <w:u w:val="single"/>
        </w:rPr>
        <w:t xml:space="preserve">II этап (1994 </w:t>
      </w:r>
      <w:r w:rsidR="0032679D" w:rsidRPr="00A16502">
        <w:rPr>
          <w:rFonts w:ascii="Times New Roman" w:hAnsi="Times New Roman"/>
          <w:b/>
          <w:sz w:val="28"/>
          <w:szCs w:val="28"/>
          <w:u w:val="single"/>
        </w:rPr>
        <w:t xml:space="preserve"> – 2005 </w:t>
      </w:r>
      <w:r>
        <w:rPr>
          <w:rFonts w:ascii="Times New Roman" w:hAnsi="Times New Roman"/>
          <w:b/>
          <w:sz w:val="28"/>
          <w:szCs w:val="28"/>
          <w:u w:val="single"/>
        </w:rPr>
        <w:t>г</w:t>
      </w:r>
      <w:r w:rsidR="0032679D" w:rsidRPr="00A16502">
        <w:rPr>
          <w:rFonts w:ascii="Times New Roman" w:hAnsi="Times New Roman"/>
          <w:b/>
          <w:sz w:val="28"/>
          <w:szCs w:val="28"/>
          <w:u w:val="single"/>
        </w:rPr>
        <w:t>г.)</w:t>
      </w:r>
    </w:p>
    <w:p w14:paraId="7CE7DC4A" w14:textId="77777777" w:rsidR="0032679D" w:rsidRPr="00A16502" w:rsidRDefault="0032679D" w:rsidP="00AB0795">
      <w:pPr>
        <w:ind w:firstLine="709"/>
        <w:jc w:val="both"/>
        <w:rPr>
          <w:rFonts w:ascii="Times New Roman" w:hAnsi="Times New Roman"/>
          <w:sz w:val="28"/>
          <w:szCs w:val="28"/>
        </w:rPr>
      </w:pPr>
      <w:r w:rsidRPr="008D0917">
        <w:rPr>
          <w:rFonts w:ascii="Times New Roman" w:hAnsi="Times New Roman"/>
          <w:sz w:val="28"/>
          <w:szCs w:val="28"/>
        </w:rPr>
        <w:t>Период с 1994 г. следует отождествлять как новый этап в реформировании валютной системы. Н</w:t>
      </w:r>
      <w:r>
        <w:rPr>
          <w:rFonts w:ascii="Times New Roman" w:hAnsi="Times New Roman"/>
          <w:sz w:val="28"/>
          <w:szCs w:val="28"/>
        </w:rPr>
        <w:t>овые преобразования давно созрели и являлись логическим продолжением эволюции текущего валютного режима.</w:t>
      </w:r>
    </w:p>
    <w:p w14:paraId="65FAF54C" w14:textId="5D8C636B"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С начала 1994 г. ме</w:t>
      </w:r>
      <w:r>
        <w:rPr>
          <w:rFonts w:ascii="Times New Roman" w:hAnsi="Times New Roman"/>
          <w:color w:val="222222"/>
          <w:sz w:val="28"/>
          <w:szCs w:val="28"/>
        </w:rPr>
        <w:t>ханизм двойного курса (официального</w:t>
      </w:r>
      <w:r w:rsidRPr="00A16502">
        <w:rPr>
          <w:rFonts w:ascii="Times New Roman" w:hAnsi="Times New Roman"/>
          <w:color w:val="222222"/>
          <w:sz w:val="28"/>
          <w:szCs w:val="28"/>
        </w:rPr>
        <w:t xml:space="preserve"> и рыночного) б</w:t>
      </w:r>
      <w:r>
        <w:rPr>
          <w:rFonts w:ascii="Times New Roman" w:hAnsi="Times New Roman"/>
          <w:color w:val="222222"/>
          <w:sz w:val="28"/>
          <w:szCs w:val="28"/>
        </w:rPr>
        <w:t>ыл упразднён. Произошла унификация валютного курса</w:t>
      </w:r>
      <w:r w:rsidRPr="00A16502">
        <w:rPr>
          <w:rFonts w:ascii="Times New Roman" w:hAnsi="Times New Roman"/>
          <w:color w:val="222222"/>
          <w:sz w:val="28"/>
          <w:szCs w:val="28"/>
        </w:rPr>
        <w:t xml:space="preserve">. </w:t>
      </w:r>
      <w:proofErr w:type="gramStart"/>
      <w:r w:rsidRPr="00A16502">
        <w:rPr>
          <w:rFonts w:ascii="Times New Roman" w:hAnsi="Times New Roman"/>
          <w:color w:val="222222"/>
          <w:sz w:val="28"/>
          <w:szCs w:val="28"/>
        </w:rPr>
        <w:t xml:space="preserve">Этот курс стал единым как для расчёта по платежам, так и для обмена, притом распространялся </w:t>
      </w:r>
      <w:r w:rsidR="00153109">
        <w:rPr>
          <w:rFonts w:ascii="Times New Roman" w:hAnsi="Times New Roman"/>
          <w:color w:val="222222"/>
          <w:sz w:val="28"/>
          <w:szCs w:val="28"/>
        </w:rPr>
        <w:t xml:space="preserve">он </w:t>
      </w:r>
      <w:r w:rsidRPr="00A16502">
        <w:rPr>
          <w:rFonts w:ascii="Times New Roman" w:hAnsi="Times New Roman"/>
          <w:color w:val="222222"/>
          <w:sz w:val="28"/>
          <w:szCs w:val="28"/>
        </w:rPr>
        <w:t>как на китайские, так и на предприятия</w:t>
      </w:r>
      <w:r>
        <w:rPr>
          <w:rFonts w:ascii="Times New Roman" w:hAnsi="Times New Roman"/>
          <w:color w:val="222222"/>
          <w:sz w:val="28"/>
          <w:szCs w:val="28"/>
        </w:rPr>
        <w:t xml:space="preserve"> с иностранным капиталом</w:t>
      </w:r>
      <w:r w:rsidRPr="00A16502">
        <w:rPr>
          <w:rFonts w:ascii="Times New Roman" w:hAnsi="Times New Roman"/>
          <w:color w:val="222222"/>
          <w:sz w:val="28"/>
          <w:szCs w:val="28"/>
        </w:rPr>
        <w:t>.</w:t>
      </w:r>
      <w:proofErr w:type="gramEnd"/>
      <w:r w:rsidRPr="00A16502">
        <w:rPr>
          <w:rFonts w:ascii="Times New Roman" w:hAnsi="Times New Roman"/>
          <w:color w:val="222222"/>
          <w:sz w:val="28"/>
          <w:szCs w:val="28"/>
        </w:rPr>
        <w:t xml:space="preserve"> Подобная унификация са</w:t>
      </w:r>
      <w:r>
        <w:rPr>
          <w:rFonts w:ascii="Times New Roman" w:hAnsi="Times New Roman"/>
          <w:color w:val="222222"/>
          <w:sz w:val="28"/>
          <w:szCs w:val="28"/>
        </w:rPr>
        <w:t>мым положительным образом сказ</w:t>
      </w:r>
      <w:r w:rsidRPr="00A16502">
        <w:rPr>
          <w:rFonts w:ascii="Times New Roman" w:hAnsi="Times New Roman"/>
          <w:color w:val="222222"/>
          <w:sz w:val="28"/>
          <w:szCs w:val="28"/>
        </w:rPr>
        <w:t>алась на увеличении торгового сотрудничества с другими странам, так как единая система заметно упроща</w:t>
      </w:r>
      <w:r>
        <w:rPr>
          <w:rFonts w:ascii="Times New Roman" w:hAnsi="Times New Roman"/>
          <w:color w:val="222222"/>
          <w:sz w:val="28"/>
          <w:szCs w:val="28"/>
        </w:rPr>
        <w:t>ла процедуры, отменяя имеющиеся</w:t>
      </w:r>
      <w:r w:rsidRPr="00A16502">
        <w:rPr>
          <w:rFonts w:ascii="Times New Roman" w:hAnsi="Times New Roman"/>
          <w:color w:val="222222"/>
          <w:sz w:val="28"/>
          <w:szCs w:val="28"/>
        </w:rPr>
        <w:t xml:space="preserve"> барьеры.</w:t>
      </w:r>
    </w:p>
    <w:p w14:paraId="67A14C88" w14:textId="5405FDA0" w:rsidR="0032679D" w:rsidRPr="00A16502" w:rsidRDefault="0032679D" w:rsidP="00AB0795">
      <w:pPr>
        <w:ind w:firstLine="709"/>
        <w:jc w:val="both"/>
        <w:rPr>
          <w:rFonts w:ascii="Times New Roman" w:hAnsi="Times New Roman"/>
          <w:color w:val="222222"/>
          <w:sz w:val="28"/>
          <w:szCs w:val="28"/>
        </w:rPr>
      </w:pPr>
      <w:r>
        <w:rPr>
          <w:rFonts w:ascii="Times New Roman" w:hAnsi="Times New Roman"/>
          <w:color w:val="222222"/>
          <w:sz w:val="28"/>
          <w:szCs w:val="28"/>
        </w:rPr>
        <w:t>Формально был введён</w:t>
      </w:r>
      <w:r w:rsidRPr="00A16502">
        <w:rPr>
          <w:rFonts w:ascii="Times New Roman" w:hAnsi="Times New Roman"/>
          <w:color w:val="222222"/>
          <w:sz w:val="28"/>
          <w:szCs w:val="28"/>
        </w:rPr>
        <w:t xml:space="preserve"> механизм плаваю</w:t>
      </w:r>
      <w:r>
        <w:rPr>
          <w:rFonts w:ascii="Times New Roman" w:hAnsi="Times New Roman"/>
          <w:color w:val="222222"/>
          <w:sz w:val="28"/>
          <w:szCs w:val="28"/>
        </w:rPr>
        <w:t>щего валютного курса. Народный б</w:t>
      </w:r>
      <w:r w:rsidR="00153109">
        <w:rPr>
          <w:rFonts w:ascii="Times New Roman" w:hAnsi="Times New Roman"/>
          <w:color w:val="222222"/>
          <w:sz w:val="28"/>
          <w:szCs w:val="28"/>
        </w:rPr>
        <w:t>анк Китая допускал колебания</w:t>
      </w:r>
      <w:r w:rsidRPr="00A16502">
        <w:rPr>
          <w:rFonts w:ascii="Times New Roman" w:hAnsi="Times New Roman"/>
          <w:color w:val="222222"/>
          <w:sz w:val="28"/>
          <w:szCs w:val="28"/>
        </w:rPr>
        <w:t xml:space="preserve"> юаня, но устано</w:t>
      </w:r>
      <w:r>
        <w:rPr>
          <w:rFonts w:ascii="Times New Roman" w:hAnsi="Times New Roman"/>
          <w:color w:val="222222"/>
          <w:sz w:val="28"/>
          <w:szCs w:val="28"/>
        </w:rPr>
        <w:t>вил валютный коридор. В</w:t>
      </w:r>
      <w:r w:rsidRPr="00A16502">
        <w:rPr>
          <w:rFonts w:ascii="Times New Roman" w:hAnsi="Times New Roman"/>
          <w:color w:val="222222"/>
          <w:sz w:val="28"/>
          <w:szCs w:val="28"/>
        </w:rPr>
        <w:t xml:space="preserve"> случае неблагоприятной макроэкономической ситуации он мог использовать валютную интервенцию как способ поддержания стабильного курса. Но на деле это был фиксированный курс с жёсткой привязкой к доллару.</w:t>
      </w:r>
    </w:p>
    <w:p w14:paraId="3201FB23" w14:textId="160DC528"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lastRenderedPageBreak/>
        <w:t xml:space="preserve">Важно заметить, что на новом этапе государством была </w:t>
      </w:r>
      <w:r w:rsidR="00153109">
        <w:rPr>
          <w:rFonts w:ascii="Times New Roman" w:hAnsi="Times New Roman"/>
          <w:color w:val="222222"/>
          <w:sz w:val="28"/>
          <w:szCs w:val="28"/>
        </w:rPr>
        <w:t>введена</w:t>
      </w:r>
      <w:r w:rsidRPr="00A16502">
        <w:rPr>
          <w:rFonts w:ascii="Times New Roman" w:hAnsi="Times New Roman"/>
          <w:color w:val="222222"/>
          <w:sz w:val="28"/>
          <w:szCs w:val="28"/>
        </w:rPr>
        <w:t xml:space="preserve"> система покупки и продажи валюты, которая заменила систему удерживания части валютной выручки </w:t>
      </w:r>
      <w:r w:rsidRPr="00A16502">
        <w:rPr>
          <w:rStyle w:val="a8"/>
          <w:rFonts w:ascii="Times New Roman" w:hAnsi="Times New Roman"/>
          <w:color w:val="222222"/>
        </w:rPr>
        <w:footnoteReference w:id="17"/>
      </w:r>
      <w:r w:rsidRPr="00A16502">
        <w:rPr>
          <w:rFonts w:ascii="Times New Roman" w:hAnsi="Times New Roman"/>
          <w:color w:val="222222"/>
          <w:sz w:val="28"/>
          <w:szCs w:val="28"/>
        </w:rPr>
        <w:t xml:space="preserve">. Прежняя система была крайне неэффективна, поскольку она ограничивала возможности экспортных предприятий ввиду того, что сам механизм обмена валюты был излишне </w:t>
      </w:r>
      <w:r>
        <w:rPr>
          <w:rFonts w:ascii="Times New Roman" w:hAnsi="Times New Roman"/>
          <w:color w:val="222222"/>
          <w:sz w:val="28"/>
          <w:szCs w:val="28"/>
        </w:rPr>
        <w:t>забюрократизирован. К</w:t>
      </w:r>
      <w:r w:rsidRPr="00A16502">
        <w:rPr>
          <w:rFonts w:ascii="Times New Roman" w:hAnsi="Times New Roman"/>
          <w:color w:val="222222"/>
          <w:sz w:val="28"/>
          <w:szCs w:val="28"/>
        </w:rPr>
        <w:t>аждый раз, когда предприятие собиралось на оставленную валюту совершить импортную закупку, оно должно было согласовывать это с вышестоящими инстанциями. Теперь же этот процесс был упрощён, и компания могла свободно продава</w:t>
      </w:r>
      <w:r>
        <w:rPr>
          <w:rFonts w:ascii="Times New Roman" w:hAnsi="Times New Roman"/>
          <w:color w:val="222222"/>
          <w:sz w:val="28"/>
          <w:szCs w:val="28"/>
        </w:rPr>
        <w:t>ть валютную выручку</w:t>
      </w:r>
      <w:r w:rsidRPr="00A16502">
        <w:rPr>
          <w:rFonts w:ascii="Times New Roman" w:hAnsi="Times New Roman"/>
          <w:color w:val="222222"/>
          <w:sz w:val="28"/>
          <w:szCs w:val="28"/>
        </w:rPr>
        <w:t xml:space="preserve"> банкам по текущему курсу. То же касается и п</w:t>
      </w:r>
      <w:r>
        <w:rPr>
          <w:rFonts w:ascii="Times New Roman" w:hAnsi="Times New Roman"/>
          <w:color w:val="222222"/>
          <w:sz w:val="28"/>
          <w:szCs w:val="28"/>
        </w:rPr>
        <w:t>окупки иностранной валюты, хотя</w:t>
      </w:r>
      <w:r w:rsidRPr="00A16502">
        <w:rPr>
          <w:rFonts w:ascii="Times New Roman" w:hAnsi="Times New Roman"/>
          <w:color w:val="222222"/>
          <w:sz w:val="28"/>
          <w:szCs w:val="28"/>
        </w:rPr>
        <w:t xml:space="preserve"> стоит отметить, что этот процесс осуществлялся на определённых условиях. Тем не менее, сама процедура валютных операций была упрощена, что стимулировало экспортную активность.</w:t>
      </w:r>
    </w:p>
    <w:p w14:paraId="110C3F9D"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 xml:space="preserve">По мере осуществления реформ и постепенной рационализации </w:t>
      </w:r>
      <w:r>
        <w:rPr>
          <w:rFonts w:ascii="Times New Roman" w:hAnsi="Times New Roman"/>
          <w:color w:val="222222"/>
          <w:sz w:val="28"/>
          <w:szCs w:val="28"/>
        </w:rPr>
        <w:t>курса юаня</w:t>
      </w:r>
      <w:r w:rsidRPr="00A16502">
        <w:rPr>
          <w:rFonts w:ascii="Times New Roman" w:hAnsi="Times New Roman"/>
          <w:color w:val="222222"/>
          <w:sz w:val="28"/>
          <w:szCs w:val="28"/>
        </w:rPr>
        <w:t xml:space="preserve"> необходимость в валютных чеках, предоставляемых иностранцам, сошла на нет. За 15-летний период их было напечатано на сумму 4 млрд. юаней, но к 1994 г. их эмиссия завершилась, </w:t>
      </w:r>
      <w:r>
        <w:rPr>
          <w:rFonts w:ascii="Times New Roman" w:hAnsi="Times New Roman"/>
          <w:color w:val="222222"/>
          <w:sz w:val="28"/>
          <w:szCs w:val="28"/>
        </w:rPr>
        <w:t>Народный б</w:t>
      </w:r>
      <w:r w:rsidRPr="00A16502">
        <w:rPr>
          <w:rFonts w:ascii="Times New Roman" w:hAnsi="Times New Roman"/>
          <w:color w:val="222222"/>
          <w:sz w:val="28"/>
          <w:szCs w:val="28"/>
        </w:rPr>
        <w:t xml:space="preserve">анк Китая был обязан выкупить их до середины 1995 г.   </w:t>
      </w:r>
    </w:p>
    <w:p w14:paraId="1DF131F8"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Пожалуй, одним из наиболее важных преобразований стало создание единого межбанковского рынка валюты, который заменил рынок валютных сделок между предприятиями. Это был качественный скачок, поскольку рынок валюты отныне стал единым по всей стране, а не региональным, как это было раньше. Отныне не предприятия, но банки стали субъектами валютных сделок. Курс юа</w:t>
      </w:r>
      <w:r>
        <w:rPr>
          <w:rFonts w:ascii="Times New Roman" w:hAnsi="Times New Roman"/>
          <w:color w:val="222222"/>
          <w:sz w:val="28"/>
          <w:szCs w:val="28"/>
        </w:rPr>
        <w:t>ня определялся на основе спроса и предложения на валютном рынке</w:t>
      </w:r>
      <w:r w:rsidRPr="00A16502">
        <w:rPr>
          <w:rFonts w:ascii="Times New Roman" w:hAnsi="Times New Roman"/>
          <w:color w:val="222222"/>
          <w:sz w:val="28"/>
          <w:szCs w:val="28"/>
        </w:rPr>
        <w:t xml:space="preserve">. </w:t>
      </w:r>
    </w:p>
    <w:p w14:paraId="4916B8F5"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Помимо всего прочего, предприятия с иностранным капиталом были включены в систему банковских валютных расчётов. Но они не только были уравнены в правах с китайскими предприятиями, но и получили некоторые преференции, а именно возможность оставления части валютной выручки на собственных счётах в банке, тогда как национальные предприятия обязаны были сдавать её в банк.</w:t>
      </w:r>
    </w:p>
    <w:p w14:paraId="07C25BE2"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t>Как уже было сказано, в 1993 г. было заявлено о намерении сделать юань конвертируемой валютой. К 1996 г. удалось достигнуть свободной конвертации юаня по текущим операциям.</w:t>
      </w:r>
    </w:p>
    <w:p w14:paraId="464BAE84" w14:textId="77777777" w:rsidR="0032679D" w:rsidRPr="00A16502" w:rsidRDefault="0032679D" w:rsidP="00AB0795">
      <w:pPr>
        <w:ind w:firstLine="709"/>
        <w:jc w:val="both"/>
        <w:rPr>
          <w:rFonts w:ascii="Times New Roman" w:hAnsi="Times New Roman"/>
          <w:color w:val="222222"/>
          <w:sz w:val="28"/>
          <w:szCs w:val="28"/>
        </w:rPr>
      </w:pPr>
      <w:r w:rsidRPr="00A16502">
        <w:rPr>
          <w:rFonts w:ascii="Times New Roman" w:hAnsi="Times New Roman"/>
          <w:color w:val="222222"/>
          <w:sz w:val="28"/>
          <w:szCs w:val="28"/>
        </w:rPr>
        <w:lastRenderedPageBreak/>
        <w:t>Этот шаг был важен, поскольку не только способствовал рационализации юаня, делая его более стабильной валютой, приближая к международным нормам, но и укреплял к нему доверие со стороны иностранцев, это давало им законные гарантии получения прибыли, снижало риски, связанные с валютными операциями. Что не менее важно, это было очередным большим шагом навстречу вступлению в ВТО.</w:t>
      </w:r>
    </w:p>
    <w:p w14:paraId="6072C762" w14:textId="295146FB"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После того, как был установлен единый валютный курс, юань был фактически привязан к доллару на уровне 8,7 (1997 г. – 8,23).</w:t>
      </w:r>
      <w:r>
        <w:rPr>
          <w:rFonts w:ascii="Times New Roman" w:hAnsi="Times New Roman"/>
          <w:sz w:val="28"/>
          <w:szCs w:val="28"/>
        </w:rPr>
        <w:t xml:space="preserve"> Это была своего рода девальвационная мера, так как по оценкам многих экспертов</w:t>
      </w:r>
      <w:r w:rsidR="00153109">
        <w:rPr>
          <w:rFonts w:ascii="Times New Roman" w:hAnsi="Times New Roman"/>
          <w:sz w:val="28"/>
          <w:szCs w:val="28"/>
        </w:rPr>
        <w:t>,</w:t>
      </w:r>
      <w:r>
        <w:rPr>
          <w:rFonts w:ascii="Times New Roman" w:hAnsi="Times New Roman"/>
          <w:sz w:val="28"/>
          <w:szCs w:val="28"/>
        </w:rPr>
        <w:t xml:space="preserve"> реальный курс был выше, а фиксация на уровне заниженного обменного курса благоприятствовала экспорту. </w:t>
      </w:r>
      <w:r w:rsidRPr="00A16502">
        <w:rPr>
          <w:rFonts w:ascii="Times New Roman" w:hAnsi="Times New Roman"/>
          <w:sz w:val="28"/>
          <w:szCs w:val="28"/>
        </w:rPr>
        <w:t xml:space="preserve">Фиксированный валютный курс использовали многие развивающиеся страны на начальных стадиях в процессе индустриализации. Это положительно сказывалось на инвестиционном климате, так как зарубежные инвесторы были относительно уверены в завтрашнем дне, зная, что курс регулируется монетарными властями, которые в случае внешних шоков могут его подкорректировать. Это развивало и экспортные отрасли. Именно эти два аспекта были важны для Китая на этапе </w:t>
      </w:r>
      <w:r>
        <w:rPr>
          <w:rFonts w:ascii="Times New Roman" w:hAnsi="Times New Roman"/>
          <w:sz w:val="28"/>
          <w:szCs w:val="28"/>
        </w:rPr>
        <w:t>19</w:t>
      </w:r>
      <w:r w:rsidRPr="00A16502">
        <w:rPr>
          <w:rFonts w:ascii="Times New Roman" w:hAnsi="Times New Roman"/>
          <w:sz w:val="28"/>
          <w:szCs w:val="28"/>
        </w:rPr>
        <w:t>90-х г</w:t>
      </w:r>
      <w:r>
        <w:rPr>
          <w:rFonts w:ascii="Times New Roman" w:hAnsi="Times New Roman"/>
          <w:sz w:val="28"/>
          <w:szCs w:val="28"/>
        </w:rPr>
        <w:t>г</w:t>
      </w:r>
      <w:r w:rsidRPr="00A16502">
        <w:rPr>
          <w:rFonts w:ascii="Times New Roman" w:hAnsi="Times New Roman"/>
          <w:sz w:val="28"/>
          <w:szCs w:val="28"/>
        </w:rPr>
        <w:t xml:space="preserve">. </w:t>
      </w:r>
    </w:p>
    <w:p w14:paraId="2E57D4BE" w14:textId="77777777" w:rsidR="0032679D" w:rsidRDefault="0032679D" w:rsidP="00AB0795">
      <w:pPr>
        <w:ind w:firstLine="709"/>
        <w:jc w:val="both"/>
        <w:rPr>
          <w:rFonts w:ascii="Times New Roman" w:hAnsi="Times New Roman"/>
          <w:sz w:val="28"/>
          <w:szCs w:val="28"/>
        </w:rPr>
      </w:pPr>
      <w:r w:rsidRPr="00A16502">
        <w:rPr>
          <w:rFonts w:ascii="Times New Roman" w:hAnsi="Times New Roman"/>
          <w:sz w:val="28"/>
          <w:szCs w:val="28"/>
        </w:rPr>
        <w:t>Особую роль в процессе либерализации сферы валютного регулирования сыграл банковский сектор. Отныне, как уже было сказано выше, именно банки стали главными субъектами на валютном рынке.</w:t>
      </w:r>
    </w:p>
    <w:p w14:paraId="7A894434" w14:textId="228FB563" w:rsidR="0032679D" w:rsidRPr="00A16502" w:rsidRDefault="00153109" w:rsidP="00AB0795">
      <w:pPr>
        <w:ind w:firstLine="709"/>
        <w:rPr>
          <w:rFonts w:ascii="Times New Roman" w:hAnsi="Times New Roman"/>
          <w:b/>
          <w:sz w:val="28"/>
          <w:szCs w:val="28"/>
          <w:u w:val="single"/>
        </w:rPr>
      </w:pPr>
      <w:r>
        <w:rPr>
          <w:rFonts w:ascii="Times New Roman" w:hAnsi="Times New Roman"/>
          <w:b/>
          <w:sz w:val="28"/>
          <w:szCs w:val="28"/>
          <w:u w:val="single"/>
        </w:rPr>
        <w:t>III э</w:t>
      </w:r>
      <w:r w:rsidR="0032679D" w:rsidRPr="00A16502">
        <w:rPr>
          <w:rFonts w:ascii="Times New Roman" w:hAnsi="Times New Roman"/>
          <w:b/>
          <w:sz w:val="28"/>
          <w:szCs w:val="28"/>
          <w:u w:val="single"/>
        </w:rPr>
        <w:t xml:space="preserve">тап (2005 г.  </w:t>
      </w:r>
      <w:proofErr w:type="gramStart"/>
      <w:r w:rsidR="0032679D" w:rsidRPr="00A16502">
        <w:rPr>
          <w:rFonts w:ascii="Times New Roman" w:hAnsi="Times New Roman"/>
          <w:b/>
          <w:sz w:val="28"/>
          <w:szCs w:val="28"/>
          <w:u w:val="single"/>
        </w:rPr>
        <w:t>-н</w:t>
      </w:r>
      <w:proofErr w:type="gramEnd"/>
      <w:r w:rsidR="0032679D" w:rsidRPr="00A16502">
        <w:rPr>
          <w:rFonts w:ascii="Times New Roman" w:hAnsi="Times New Roman"/>
          <w:b/>
          <w:sz w:val="28"/>
          <w:szCs w:val="28"/>
          <w:u w:val="single"/>
        </w:rPr>
        <w:t>астоящее время)</w:t>
      </w:r>
    </w:p>
    <w:p w14:paraId="7F0A6E28" w14:textId="7BED403F" w:rsidR="0032679D" w:rsidRPr="00A16502" w:rsidRDefault="0032679D" w:rsidP="00AB0795">
      <w:pPr>
        <w:ind w:firstLine="709"/>
        <w:jc w:val="both"/>
        <w:rPr>
          <w:rFonts w:ascii="Times New Roman" w:hAnsi="Times New Roman"/>
          <w:sz w:val="28"/>
          <w:szCs w:val="28"/>
        </w:rPr>
      </w:pPr>
      <w:r w:rsidRPr="00A16502">
        <w:rPr>
          <w:rFonts w:ascii="Times New Roman" w:hAnsi="Times New Roman"/>
          <w:sz w:val="28"/>
          <w:szCs w:val="28"/>
        </w:rPr>
        <w:t>С 21 июля 2005 г. НБК объявил о том, что отныне</w:t>
      </w:r>
      <w:r>
        <w:rPr>
          <w:rFonts w:ascii="Times New Roman" w:hAnsi="Times New Roman"/>
          <w:sz w:val="28"/>
          <w:szCs w:val="28"/>
        </w:rPr>
        <w:t xml:space="preserve"> </w:t>
      </w:r>
      <w:r w:rsidRPr="00A16502">
        <w:rPr>
          <w:rFonts w:ascii="Times New Roman" w:hAnsi="Times New Roman"/>
          <w:sz w:val="28"/>
          <w:szCs w:val="28"/>
        </w:rPr>
        <w:t>юань будет управляемой плавающей валютой, отменив прежнюю привязку к доллару. Притом курс будет определяться целой корзиной валют (доллар, евро, йена</w:t>
      </w:r>
      <w:r>
        <w:rPr>
          <w:rFonts w:ascii="Times New Roman" w:hAnsi="Times New Roman"/>
          <w:sz w:val="28"/>
          <w:szCs w:val="28"/>
        </w:rPr>
        <w:t>, рубль и др.). Формально</w:t>
      </w:r>
      <w:r w:rsidRPr="00A16502">
        <w:rPr>
          <w:rFonts w:ascii="Times New Roman" w:hAnsi="Times New Roman"/>
          <w:sz w:val="28"/>
          <w:szCs w:val="28"/>
        </w:rPr>
        <w:t xml:space="preserve"> тренд движения валюты определялся рыночными силами, но НБК устанавливал коридоры, в рамках которых юань мог</w:t>
      </w:r>
      <w:r>
        <w:rPr>
          <w:rFonts w:ascii="Times New Roman" w:hAnsi="Times New Roman"/>
          <w:sz w:val="28"/>
          <w:szCs w:val="28"/>
        </w:rPr>
        <w:t xml:space="preserve"> двигаться, сначала это был 0,3 п.п. в день, затем 0,5 п.п. (сейчас 1 </w:t>
      </w:r>
      <w:proofErr w:type="spellStart"/>
      <w:r>
        <w:rPr>
          <w:rFonts w:ascii="Times New Roman" w:hAnsi="Times New Roman"/>
          <w:sz w:val="28"/>
          <w:szCs w:val="28"/>
        </w:rPr>
        <w:t>п.п</w:t>
      </w:r>
      <w:proofErr w:type="spellEnd"/>
      <w:r>
        <w:rPr>
          <w:rFonts w:ascii="Times New Roman" w:hAnsi="Times New Roman"/>
          <w:sz w:val="28"/>
          <w:szCs w:val="28"/>
        </w:rPr>
        <w:t>.).</w:t>
      </w:r>
      <w:r w:rsidR="00153109">
        <w:rPr>
          <w:rFonts w:ascii="Times New Roman" w:hAnsi="Times New Roman"/>
          <w:sz w:val="28"/>
          <w:szCs w:val="28"/>
        </w:rPr>
        <w:t xml:space="preserve"> Сразу</w:t>
      </w:r>
      <w:r>
        <w:rPr>
          <w:rFonts w:ascii="Times New Roman" w:hAnsi="Times New Roman"/>
          <w:sz w:val="28"/>
          <w:szCs w:val="28"/>
        </w:rPr>
        <w:t xml:space="preserve"> </w:t>
      </w:r>
      <w:r w:rsidR="00153109">
        <w:rPr>
          <w:rFonts w:ascii="Times New Roman" w:hAnsi="Times New Roman"/>
          <w:sz w:val="28"/>
          <w:szCs w:val="28"/>
        </w:rPr>
        <w:t>п</w:t>
      </w:r>
      <w:r>
        <w:rPr>
          <w:rFonts w:ascii="Times New Roman" w:hAnsi="Times New Roman"/>
          <w:sz w:val="28"/>
          <w:szCs w:val="28"/>
        </w:rPr>
        <w:t>осле этого объявления,</w:t>
      </w:r>
      <w:r w:rsidRPr="00A16502">
        <w:rPr>
          <w:rFonts w:ascii="Times New Roman" w:hAnsi="Times New Roman"/>
          <w:sz w:val="28"/>
          <w:szCs w:val="28"/>
        </w:rPr>
        <w:t xml:space="preserve"> юань укрепился на 2,1%. </w:t>
      </w:r>
      <w:r w:rsidR="003D6DD0">
        <w:rPr>
          <w:rFonts w:ascii="Times New Roman" w:hAnsi="Times New Roman"/>
          <w:sz w:val="28"/>
          <w:szCs w:val="28"/>
        </w:rPr>
        <w:t>Рис.</w:t>
      </w:r>
      <w:r w:rsidR="00607399">
        <w:rPr>
          <w:rFonts w:ascii="Times New Roman" w:hAnsi="Times New Roman"/>
          <w:sz w:val="28"/>
          <w:szCs w:val="28"/>
        </w:rPr>
        <w:t xml:space="preserve"> </w:t>
      </w:r>
      <w:r w:rsidRPr="00607399">
        <w:rPr>
          <w:rFonts w:ascii="Times New Roman" w:hAnsi="Times New Roman"/>
          <w:sz w:val="28"/>
          <w:szCs w:val="28"/>
        </w:rPr>
        <w:t>1</w:t>
      </w:r>
      <w:r>
        <w:rPr>
          <w:rFonts w:ascii="Times New Roman" w:hAnsi="Times New Roman"/>
          <w:sz w:val="28"/>
          <w:szCs w:val="28"/>
        </w:rPr>
        <w:t xml:space="preserve"> показывает, что д</w:t>
      </w:r>
      <w:r w:rsidR="006A4F21">
        <w:rPr>
          <w:rFonts w:ascii="Times New Roman" w:hAnsi="Times New Roman"/>
          <w:sz w:val="28"/>
          <w:szCs w:val="28"/>
        </w:rPr>
        <w:t>о июня 2008 г.</w:t>
      </w:r>
      <w:r w:rsidRPr="00A16502">
        <w:rPr>
          <w:rFonts w:ascii="Times New Roman" w:hAnsi="Times New Roman"/>
          <w:sz w:val="28"/>
          <w:szCs w:val="28"/>
        </w:rPr>
        <w:t xml:space="preserve"> он вырос, в общем и целом</w:t>
      </w:r>
      <w:r w:rsidR="00153109">
        <w:rPr>
          <w:rFonts w:ascii="Times New Roman" w:hAnsi="Times New Roman"/>
          <w:sz w:val="28"/>
          <w:szCs w:val="28"/>
        </w:rPr>
        <w:t>,</w:t>
      </w:r>
      <w:r w:rsidRPr="00A16502">
        <w:rPr>
          <w:rFonts w:ascii="Times New Roman" w:hAnsi="Times New Roman"/>
          <w:sz w:val="28"/>
          <w:szCs w:val="28"/>
        </w:rPr>
        <w:t xml:space="preserve"> по отношению к доллару на 20,8% до курса</w:t>
      </w:r>
      <w:r>
        <w:rPr>
          <w:rFonts w:ascii="Times New Roman" w:hAnsi="Times New Roman"/>
          <w:sz w:val="28"/>
          <w:szCs w:val="28"/>
        </w:rPr>
        <w:t xml:space="preserve"> 6,83 юаня за доллар.</w:t>
      </w:r>
    </w:p>
    <w:p w14:paraId="02F11C38" w14:textId="77777777" w:rsidR="00423611" w:rsidRDefault="00423611" w:rsidP="00AB0795">
      <w:pPr>
        <w:ind w:firstLine="709"/>
        <w:jc w:val="both"/>
        <w:rPr>
          <w:rFonts w:ascii="Times New Roman" w:hAnsi="Times New Roman"/>
          <w:b/>
          <w:sz w:val="28"/>
          <w:szCs w:val="28"/>
        </w:rPr>
      </w:pPr>
    </w:p>
    <w:p w14:paraId="76D448E9" w14:textId="77777777" w:rsidR="00423611" w:rsidRDefault="00423611" w:rsidP="00AB0795">
      <w:pPr>
        <w:ind w:firstLine="709"/>
        <w:jc w:val="both"/>
        <w:rPr>
          <w:rFonts w:ascii="Times New Roman" w:hAnsi="Times New Roman"/>
          <w:b/>
          <w:sz w:val="28"/>
          <w:szCs w:val="28"/>
        </w:rPr>
      </w:pPr>
    </w:p>
    <w:p w14:paraId="48FE182B" w14:textId="77777777" w:rsidR="00423611" w:rsidRDefault="00423611" w:rsidP="00AB0795">
      <w:pPr>
        <w:ind w:firstLine="709"/>
        <w:jc w:val="both"/>
        <w:rPr>
          <w:rFonts w:ascii="Times New Roman" w:hAnsi="Times New Roman"/>
          <w:b/>
          <w:sz w:val="28"/>
          <w:szCs w:val="28"/>
        </w:rPr>
      </w:pPr>
    </w:p>
    <w:p w14:paraId="4E30EAB1" w14:textId="77777777" w:rsidR="0032679D" w:rsidRPr="00A16502" w:rsidRDefault="00607399" w:rsidP="00AB0795">
      <w:pPr>
        <w:ind w:firstLine="709"/>
        <w:jc w:val="both"/>
        <w:rPr>
          <w:rFonts w:ascii="Times New Roman" w:hAnsi="Times New Roman"/>
          <w:b/>
          <w:sz w:val="28"/>
          <w:szCs w:val="28"/>
        </w:rPr>
      </w:pPr>
      <w:r>
        <w:rPr>
          <w:rFonts w:ascii="Times New Roman" w:hAnsi="Times New Roman"/>
          <w:b/>
          <w:sz w:val="28"/>
          <w:szCs w:val="28"/>
        </w:rPr>
        <w:lastRenderedPageBreak/>
        <w:t>Рисунок</w:t>
      </w:r>
      <w:r w:rsidR="0032679D" w:rsidRPr="00A16502">
        <w:rPr>
          <w:rFonts w:ascii="Times New Roman" w:hAnsi="Times New Roman"/>
          <w:b/>
          <w:sz w:val="28"/>
          <w:szCs w:val="28"/>
        </w:rPr>
        <w:t xml:space="preserve"> 1. Номинальный обменный курс юаня к доллару</w:t>
      </w:r>
      <w:r w:rsidR="0032679D">
        <w:rPr>
          <w:rFonts w:ascii="Times New Roman" w:hAnsi="Times New Roman"/>
          <w:b/>
          <w:sz w:val="28"/>
          <w:szCs w:val="28"/>
        </w:rPr>
        <w:t xml:space="preserve"> США</w:t>
      </w:r>
    </w:p>
    <w:p w14:paraId="45A87360" w14:textId="77777777" w:rsidR="0032679D" w:rsidRDefault="0032679D" w:rsidP="00AB0795">
      <w:pPr>
        <w:ind w:firstLine="709"/>
        <w:jc w:val="both"/>
        <w:rPr>
          <w:rFonts w:ascii="Times New Roman" w:hAnsi="Times New Roman"/>
          <w:sz w:val="28"/>
          <w:szCs w:val="28"/>
        </w:rPr>
      </w:pPr>
      <w:r w:rsidRPr="00FE356C">
        <w:rPr>
          <w:rFonts w:ascii="Times New Roman" w:hAnsi="Times New Roman" w:hint="eastAsia"/>
          <w:noProof/>
          <w:sz w:val="28"/>
          <w:szCs w:val="28"/>
        </w:rPr>
        <w:drawing>
          <wp:inline distT="0" distB="0" distL="0" distR="0" wp14:anchorId="693B5F20" wp14:editId="25BD4C22">
            <wp:extent cx="5543550" cy="296227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43550" cy="2962275"/>
                    </a:xfrm>
                    <a:prstGeom prst="rect">
                      <a:avLst/>
                    </a:prstGeom>
                    <a:noFill/>
                    <a:ln w="9525">
                      <a:noFill/>
                      <a:miter lim="800000"/>
                      <a:headEnd/>
                      <a:tailEnd/>
                    </a:ln>
                  </pic:spPr>
                </pic:pic>
              </a:graphicData>
            </a:graphic>
          </wp:inline>
        </w:drawing>
      </w:r>
    </w:p>
    <w:p w14:paraId="6A5EF301" w14:textId="77777777" w:rsidR="0032679D" w:rsidRPr="00A16502" w:rsidRDefault="0032679D" w:rsidP="00AB0795">
      <w:pPr>
        <w:ind w:firstLine="709"/>
        <w:jc w:val="both"/>
        <w:rPr>
          <w:rFonts w:ascii="Times New Roman" w:hAnsi="Times New Roman"/>
          <w:i/>
          <w:sz w:val="24"/>
          <w:szCs w:val="24"/>
        </w:rPr>
      </w:pPr>
      <w:r w:rsidRPr="00A16502">
        <w:rPr>
          <w:rFonts w:ascii="Times New Roman" w:hAnsi="Times New Roman"/>
          <w:i/>
          <w:sz w:val="24"/>
          <w:szCs w:val="24"/>
        </w:rPr>
        <w:t xml:space="preserve">Источник: </w:t>
      </w:r>
      <w:r>
        <w:rPr>
          <w:rFonts w:ascii="Times New Roman" w:hAnsi="Times New Roman"/>
          <w:i/>
          <w:sz w:val="24"/>
          <w:szCs w:val="24"/>
        </w:rPr>
        <w:t>Народный банк Китая</w:t>
      </w:r>
      <w:r w:rsidR="004B4F05">
        <w:rPr>
          <w:rFonts w:ascii="Times New Roman" w:hAnsi="Times New Roman"/>
          <w:i/>
          <w:sz w:val="24"/>
          <w:szCs w:val="24"/>
        </w:rPr>
        <w:t>.</w:t>
      </w:r>
    </w:p>
    <w:p w14:paraId="579D51FE"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Был ли переход к скользящей привязке логичным этапом в эволюции валютной реформы КНР и существовали ли объективные макроэкономические причины для этого перехода?</w:t>
      </w:r>
    </w:p>
    <w:p w14:paraId="495F54F0" w14:textId="4F03599C"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  На первый взгляд</w:t>
      </w:r>
      <w:r w:rsidR="00153109">
        <w:rPr>
          <w:rFonts w:ascii="Times New Roman" w:hAnsi="Times New Roman"/>
          <w:sz w:val="28"/>
          <w:szCs w:val="28"/>
        </w:rPr>
        <w:t>,</w:t>
      </w:r>
      <w:r>
        <w:rPr>
          <w:rFonts w:ascii="Times New Roman" w:hAnsi="Times New Roman"/>
          <w:sz w:val="28"/>
          <w:szCs w:val="28"/>
        </w:rPr>
        <w:t xml:space="preserve"> может показаться, что вступление в ВТО и постоянное давление со стороны западных торговых партнёров, критикующих Пекин за заниженный обменный курс, были одной</w:t>
      </w:r>
      <w:r w:rsidR="008E410A" w:rsidRPr="008E410A">
        <w:rPr>
          <w:rFonts w:ascii="Times New Roman" w:hAnsi="Times New Roman"/>
          <w:sz w:val="28"/>
          <w:szCs w:val="28"/>
        </w:rPr>
        <w:t xml:space="preserve"> </w:t>
      </w:r>
      <w:r w:rsidR="00153109">
        <w:rPr>
          <w:rFonts w:ascii="Times New Roman" w:hAnsi="Times New Roman"/>
          <w:sz w:val="28"/>
          <w:szCs w:val="28"/>
        </w:rPr>
        <w:t>из</w:t>
      </w:r>
      <w:r>
        <w:rPr>
          <w:rFonts w:ascii="Times New Roman" w:hAnsi="Times New Roman"/>
          <w:sz w:val="28"/>
          <w:szCs w:val="28"/>
        </w:rPr>
        <w:t xml:space="preserve"> главных причин, побудивших власти КНР пойти на этот шаг. Но в действительности ситуация намного глубже и связана она, прежде всего, с особенностями макроэкономического цикла Китая в период трансформационных процессов.  </w:t>
      </w:r>
    </w:p>
    <w:p w14:paraId="508CAA29" w14:textId="77B160EF" w:rsidR="00202BCB" w:rsidRPr="00A04455" w:rsidRDefault="0032679D" w:rsidP="00AB0795">
      <w:pPr>
        <w:ind w:firstLine="709"/>
        <w:jc w:val="both"/>
        <w:rPr>
          <w:rFonts w:ascii="Times New Roman" w:hAnsi="Times New Roman"/>
          <w:sz w:val="28"/>
          <w:szCs w:val="28"/>
        </w:rPr>
      </w:pPr>
      <w:r>
        <w:rPr>
          <w:rFonts w:ascii="Times New Roman" w:hAnsi="Times New Roman"/>
          <w:sz w:val="28"/>
          <w:szCs w:val="28"/>
        </w:rPr>
        <w:t>Китайскому экономическому росту свойственна цикличность, которая обрела модифицированную форму в конце 1990-х гг. В начале цикла государство проводит стимулирующую монетарную или фискальную политику, следствием которой является инвестиционный бум. Увеличенный объём капиталовложений обеспечивает рост производства</w:t>
      </w:r>
      <w:r w:rsidR="00153109">
        <w:rPr>
          <w:rFonts w:ascii="Times New Roman" w:hAnsi="Times New Roman"/>
          <w:sz w:val="28"/>
          <w:szCs w:val="28"/>
        </w:rPr>
        <w:t xml:space="preserve">, но, </w:t>
      </w:r>
      <w:r>
        <w:rPr>
          <w:rFonts w:ascii="Times New Roman" w:hAnsi="Times New Roman"/>
          <w:sz w:val="28"/>
          <w:szCs w:val="28"/>
        </w:rPr>
        <w:t xml:space="preserve">как </w:t>
      </w:r>
      <w:proofErr w:type="gramStart"/>
      <w:r>
        <w:rPr>
          <w:rFonts w:ascii="Times New Roman" w:hAnsi="Times New Roman"/>
          <w:sz w:val="28"/>
          <w:szCs w:val="28"/>
        </w:rPr>
        <w:t>правило</w:t>
      </w:r>
      <w:proofErr w:type="gramEnd"/>
      <w:r>
        <w:rPr>
          <w:rFonts w:ascii="Times New Roman" w:hAnsi="Times New Roman"/>
          <w:sz w:val="28"/>
          <w:szCs w:val="28"/>
        </w:rPr>
        <w:t xml:space="preserve"> это приводит к перегреву экономики. Результатом этого является инфляция спроса и издержек – растут цены на сырье и материалы. Государство принимает </w:t>
      </w:r>
      <w:proofErr w:type="spellStart"/>
      <w:r>
        <w:rPr>
          <w:rFonts w:ascii="Times New Roman" w:hAnsi="Times New Roman"/>
          <w:sz w:val="28"/>
          <w:szCs w:val="28"/>
        </w:rPr>
        <w:t>контрциклические</w:t>
      </w:r>
      <w:proofErr w:type="spellEnd"/>
      <w:r>
        <w:rPr>
          <w:rFonts w:ascii="Times New Roman" w:hAnsi="Times New Roman"/>
          <w:sz w:val="28"/>
          <w:szCs w:val="28"/>
        </w:rPr>
        <w:t xml:space="preserve"> меры, сокращая, к примеру,  государственные расходы или повышая норму обязательных резервов. Сдерживающие меры не только снижают разогнавшуюся инфляцию, замедляя экономический рост, но и приводят в отдельных отраслях к </w:t>
      </w:r>
      <w:r>
        <w:rPr>
          <w:rFonts w:ascii="Times New Roman" w:hAnsi="Times New Roman"/>
          <w:sz w:val="28"/>
          <w:szCs w:val="28"/>
        </w:rPr>
        <w:lastRenderedPageBreak/>
        <w:t>дефляционным процессам, как это</w:t>
      </w:r>
      <w:r w:rsidR="006A4F21">
        <w:rPr>
          <w:rFonts w:ascii="Times New Roman" w:hAnsi="Times New Roman"/>
          <w:sz w:val="28"/>
          <w:szCs w:val="28"/>
        </w:rPr>
        <w:t xml:space="preserve"> впервые наблюдалось в 1997 г.</w:t>
      </w:r>
      <w:r>
        <w:rPr>
          <w:rFonts w:ascii="Times New Roman" w:hAnsi="Times New Roman"/>
          <w:sz w:val="28"/>
          <w:szCs w:val="28"/>
        </w:rPr>
        <w:t xml:space="preserve">, когда попытки властей совершить </w:t>
      </w:r>
      <w:r w:rsidRPr="007439BF">
        <w:rPr>
          <w:rFonts w:ascii="Times New Roman" w:hAnsi="Times New Roman"/>
          <w:sz w:val="28"/>
          <w:szCs w:val="28"/>
        </w:rPr>
        <w:t>“</w:t>
      </w:r>
      <w:r>
        <w:rPr>
          <w:rFonts w:ascii="Times New Roman" w:hAnsi="Times New Roman"/>
          <w:sz w:val="28"/>
          <w:szCs w:val="28"/>
        </w:rPr>
        <w:t>мягкую посадку</w:t>
      </w:r>
      <w:r w:rsidRPr="007439BF">
        <w:rPr>
          <w:rFonts w:ascii="Times New Roman" w:hAnsi="Times New Roman"/>
          <w:sz w:val="28"/>
          <w:szCs w:val="28"/>
        </w:rPr>
        <w:t>”</w:t>
      </w:r>
      <w:r>
        <w:rPr>
          <w:rFonts w:ascii="Times New Roman" w:hAnsi="Times New Roman"/>
          <w:sz w:val="28"/>
          <w:szCs w:val="28"/>
        </w:rPr>
        <w:t xml:space="preserve"> не увенчались успехом. Ужесточение политик</w:t>
      </w:r>
      <w:r w:rsidR="00153109">
        <w:rPr>
          <w:rFonts w:ascii="Times New Roman" w:hAnsi="Times New Roman"/>
          <w:sz w:val="28"/>
          <w:szCs w:val="28"/>
        </w:rPr>
        <w:t>и</w:t>
      </w:r>
      <w:r>
        <w:rPr>
          <w:rFonts w:ascii="Times New Roman" w:hAnsi="Times New Roman"/>
          <w:sz w:val="28"/>
          <w:szCs w:val="28"/>
        </w:rPr>
        <w:t xml:space="preserve"> приводит к ограничению спроса, а предприятия сталкиваются с проблемой реализации продукции – запасы товаров накапливаются, а кредиты, взятые в банках на ведение операционной деятельности, не возвращаются – в банковской сфере обостряется проблема </w:t>
      </w:r>
      <w:r w:rsidRPr="00A87CCE">
        <w:rPr>
          <w:rFonts w:ascii="Times New Roman" w:hAnsi="Times New Roman"/>
          <w:sz w:val="28"/>
          <w:szCs w:val="28"/>
        </w:rPr>
        <w:t>“</w:t>
      </w:r>
      <w:r>
        <w:rPr>
          <w:rFonts w:ascii="Times New Roman" w:hAnsi="Times New Roman"/>
          <w:sz w:val="28"/>
          <w:szCs w:val="28"/>
        </w:rPr>
        <w:t>плохих долгов</w:t>
      </w:r>
      <w:r w:rsidRPr="00A87CCE">
        <w:rPr>
          <w:rFonts w:ascii="Times New Roman" w:hAnsi="Times New Roman"/>
          <w:sz w:val="28"/>
          <w:szCs w:val="28"/>
        </w:rPr>
        <w:t>”</w:t>
      </w:r>
      <w:r>
        <w:rPr>
          <w:rFonts w:ascii="Times New Roman" w:hAnsi="Times New Roman"/>
          <w:sz w:val="28"/>
          <w:szCs w:val="28"/>
        </w:rPr>
        <w:t>. Более того</w:t>
      </w:r>
      <w:r w:rsidR="00153109">
        <w:rPr>
          <w:rFonts w:ascii="Times New Roman" w:hAnsi="Times New Roman"/>
          <w:sz w:val="28"/>
          <w:szCs w:val="28"/>
        </w:rPr>
        <w:t>,</w:t>
      </w:r>
      <w:r>
        <w:rPr>
          <w:rFonts w:ascii="Times New Roman" w:hAnsi="Times New Roman"/>
          <w:sz w:val="28"/>
          <w:szCs w:val="28"/>
        </w:rPr>
        <w:t xml:space="preserve"> невозможность реализовать продукцию вынуждает предпринимателей сокращать издержки за счёт увольнений – безработица увеличивается, обостря</w:t>
      </w:r>
      <w:r w:rsidR="00A04455">
        <w:rPr>
          <w:rFonts w:ascii="Times New Roman" w:hAnsi="Times New Roman"/>
          <w:sz w:val="28"/>
          <w:szCs w:val="28"/>
        </w:rPr>
        <w:t xml:space="preserve">ется социальная напряжённость. </w:t>
      </w:r>
    </w:p>
    <w:p w14:paraId="66A95CD0" w14:textId="77777777" w:rsidR="0032679D" w:rsidRPr="00380842" w:rsidRDefault="00607399" w:rsidP="00AB0795">
      <w:pPr>
        <w:ind w:firstLine="709"/>
        <w:jc w:val="both"/>
        <w:rPr>
          <w:rFonts w:ascii="Times New Roman" w:hAnsi="Times New Roman"/>
          <w:b/>
          <w:sz w:val="28"/>
          <w:szCs w:val="28"/>
        </w:rPr>
      </w:pPr>
      <w:r>
        <w:rPr>
          <w:rFonts w:ascii="Times New Roman" w:hAnsi="Times New Roman"/>
          <w:b/>
          <w:sz w:val="28"/>
          <w:szCs w:val="28"/>
        </w:rPr>
        <w:t>Рисунок 2</w:t>
      </w:r>
      <w:r w:rsidR="0032679D" w:rsidRPr="00380842">
        <w:rPr>
          <w:rFonts w:ascii="Times New Roman" w:hAnsi="Times New Roman"/>
          <w:b/>
          <w:sz w:val="28"/>
          <w:szCs w:val="28"/>
        </w:rPr>
        <w:t>. Уровень потребления к ВВП в КНР и США с 1995 по 2012 гг.</w:t>
      </w:r>
    </w:p>
    <w:p w14:paraId="0A5A814A" w14:textId="77777777" w:rsidR="0032679D" w:rsidRDefault="0032679D" w:rsidP="00AB0795">
      <w:pPr>
        <w:ind w:firstLine="709"/>
        <w:jc w:val="both"/>
        <w:rPr>
          <w:rFonts w:ascii="Times New Roman" w:hAnsi="Times New Roman"/>
          <w:sz w:val="28"/>
          <w:szCs w:val="28"/>
        </w:rPr>
      </w:pPr>
      <w:r w:rsidRPr="007F0EC4">
        <w:rPr>
          <w:rFonts w:ascii="Times New Roman" w:hAnsi="Times New Roman"/>
          <w:noProof/>
          <w:sz w:val="28"/>
          <w:szCs w:val="28"/>
        </w:rPr>
        <w:drawing>
          <wp:inline distT="0" distB="0" distL="0" distR="0" wp14:anchorId="6A1E7157" wp14:editId="2CEF1144">
            <wp:extent cx="6143625" cy="2644140"/>
            <wp:effectExtent l="19050" t="0" r="9525" b="381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1EB2AC" w14:textId="2F245013" w:rsidR="0032679D" w:rsidRPr="00380842" w:rsidRDefault="0032679D" w:rsidP="00AB0795">
      <w:pPr>
        <w:ind w:firstLine="709"/>
        <w:jc w:val="both"/>
        <w:rPr>
          <w:rFonts w:ascii="Times New Roman" w:hAnsi="Times New Roman"/>
          <w:i/>
          <w:sz w:val="24"/>
          <w:szCs w:val="24"/>
        </w:rPr>
      </w:pPr>
      <w:proofErr w:type="spellStart"/>
      <w:r w:rsidRPr="00380842">
        <w:rPr>
          <w:rFonts w:ascii="Times New Roman" w:hAnsi="Times New Roman"/>
          <w:i/>
          <w:sz w:val="24"/>
          <w:szCs w:val="24"/>
        </w:rPr>
        <w:t>Источник</w:t>
      </w:r>
      <w:r w:rsidRPr="0032679D">
        <w:rPr>
          <w:rFonts w:ascii="Times New Roman" w:hAnsi="Times New Roman"/>
          <w:i/>
          <w:sz w:val="24"/>
          <w:szCs w:val="24"/>
        </w:rPr>
        <w:t>:</w:t>
      </w:r>
      <w:r>
        <w:rPr>
          <w:rFonts w:ascii="Times New Roman" w:hAnsi="Times New Roman"/>
          <w:i/>
          <w:sz w:val="24"/>
          <w:szCs w:val="24"/>
        </w:rPr>
        <w:t>МВФ</w:t>
      </w:r>
      <w:proofErr w:type="spellEnd"/>
      <w:r w:rsidR="00202BCB">
        <w:rPr>
          <w:rFonts w:ascii="Times New Roman" w:hAnsi="Times New Roman"/>
          <w:i/>
          <w:sz w:val="24"/>
          <w:szCs w:val="24"/>
        </w:rPr>
        <w:t>.</w:t>
      </w:r>
    </w:p>
    <w:p w14:paraId="2DB95291" w14:textId="7B53DECF" w:rsidR="0032679D" w:rsidRDefault="0032679D" w:rsidP="00AB0795">
      <w:pPr>
        <w:ind w:firstLine="709"/>
        <w:jc w:val="both"/>
        <w:rPr>
          <w:rFonts w:ascii="Times New Roman" w:hAnsi="Times New Roman"/>
          <w:sz w:val="28"/>
          <w:szCs w:val="28"/>
        </w:rPr>
      </w:pPr>
      <w:r>
        <w:rPr>
          <w:rFonts w:ascii="Times New Roman" w:hAnsi="Times New Roman"/>
          <w:sz w:val="28"/>
          <w:szCs w:val="28"/>
        </w:rPr>
        <w:t>Представляется уместным обозначить специфику</w:t>
      </w:r>
      <w:r w:rsidRPr="007E38B0">
        <w:rPr>
          <w:rFonts w:ascii="Times New Roman" w:hAnsi="Times New Roman"/>
          <w:sz w:val="28"/>
          <w:szCs w:val="28"/>
        </w:rPr>
        <w:t xml:space="preserve"> совокупн</w:t>
      </w:r>
      <w:r>
        <w:rPr>
          <w:rFonts w:ascii="Times New Roman" w:hAnsi="Times New Roman"/>
          <w:sz w:val="28"/>
          <w:szCs w:val="28"/>
        </w:rPr>
        <w:t>ого потребительского спроса в КНР, что</w:t>
      </w:r>
      <w:r w:rsidRPr="007E38B0">
        <w:rPr>
          <w:rFonts w:ascii="Times New Roman" w:hAnsi="Times New Roman"/>
          <w:sz w:val="28"/>
          <w:szCs w:val="28"/>
        </w:rPr>
        <w:t xml:space="preserve"> является фундаментальным для понимания макроэкономического цикла. </w:t>
      </w:r>
      <w:r>
        <w:rPr>
          <w:rFonts w:ascii="Times New Roman" w:hAnsi="Times New Roman"/>
          <w:sz w:val="28"/>
          <w:szCs w:val="28"/>
        </w:rPr>
        <w:t>В Китае исторически высокие</w:t>
      </w:r>
      <w:r w:rsidRPr="007E38B0">
        <w:rPr>
          <w:rFonts w:ascii="Times New Roman" w:hAnsi="Times New Roman"/>
          <w:sz w:val="28"/>
          <w:szCs w:val="28"/>
        </w:rPr>
        <w:t xml:space="preserve"> норма накопления (около 40%)</w:t>
      </w:r>
      <w:r w:rsidR="00153109">
        <w:rPr>
          <w:rFonts w:ascii="Times New Roman" w:hAnsi="Times New Roman"/>
          <w:sz w:val="28"/>
          <w:szCs w:val="28"/>
        </w:rPr>
        <w:t xml:space="preserve"> и норма сбережения (50</w:t>
      </w:r>
      <w:r>
        <w:rPr>
          <w:rFonts w:ascii="Times New Roman" w:hAnsi="Times New Roman"/>
          <w:sz w:val="28"/>
          <w:szCs w:val="28"/>
        </w:rPr>
        <w:t xml:space="preserve">%) – последняя </w:t>
      </w:r>
      <w:r w:rsidRPr="007E38B0">
        <w:rPr>
          <w:rFonts w:ascii="Times New Roman" w:hAnsi="Times New Roman"/>
          <w:sz w:val="28"/>
          <w:szCs w:val="28"/>
        </w:rPr>
        <w:t>делает  затруднительным стимулирование экономического роста посредст</w:t>
      </w:r>
      <w:r w:rsidR="00607399">
        <w:rPr>
          <w:rFonts w:ascii="Times New Roman" w:hAnsi="Times New Roman"/>
          <w:sz w:val="28"/>
          <w:szCs w:val="28"/>
        </w:rPr>
        <w:t xml:space="preserve">вом воздействия на потребление. </w:t>
      </w:r>
      <w:r w:rsidR="00607399" w:rsidRPr="00607399">
        <w:rPr>
          <w:rFonts w:ascii="Times New Roman" w:hAnsi="Times New Roman"/>
          <w:sz w:val="28"/>
          <w:szCs w:val="28"/>
        </w:rPr>
        <w:t>Рис</w:t>
      </w:r>
      <w:r w:rsidR="003D6DD0">
        <w:rPr>
          <w:rFonts w:ascii="Times New Roman" w:hAnsi="Times New Roman"/>
          <w:sz w:val="28"/>
          <w:szCs w:val="28"/>
        </w:rPr>
        <w:t xml:space="preserve">. </w:t>
      </w:r>
      <w:r w:rsidRPr="00607399">
        <w:rPr>
          <w:rFonts w:ascii="Times New Roman" w:hAnsi="Times New Roman"/>
          <w:sz w:val="28"/>
          <w:szCs w:val="28"/>
        </w:rPr>
        <w:t>2</w:t>
      </w:r>
      <w:r>
        <w:rPr>
          <w:rFonts w:ascii="Times New Roman" w:hAnsi="Times New Roman"/>
          <w:sz w:val="28"/>
          <w:szCs w:val="28"/>
        </w:rPr>
        <w:t xml:space="preserve"> иллюстрирует, что уровень потребления в КНР ниже, чем в США</w:t>
      </w:r>
      <w:r w:rsidR="00153109">
        <w:rPr>
          <w:rFonts w:ascii="Times New Roman" w:hAnsi="Times New Roman"/>
          <w:sz w:val="28"/>
          <w:szCs w:val="28"/>
        </w:rPr>
        <w:t>,</w:t>
      </w:r>
      <w:r>
        <w:rPr>
          <w:rFonts w:ascii="Times New Roman" w:hAnsi="Times New Roman"/>
          <w:sz w:val="28"/>
          <w:szCs w:val="28"/>
        </w:rPr>
        <w:t xml:space="preserve"> в с</w:t>
      </w:r>
      <w:r w:rsidR="006A4F21">
        <w:rPr>
          <w:rFonts w:ascii="Times New Roman" w:hAnsi="Times New Roman"/>
          <w:sz w:val="28"/>
          <w:szCs w:val="28"/>
        </w:rPr>
        <w:t>реднем в 1,5-2 раза. В 1997 г.</w:t>
      </w:r>
      <w:r w:rsidR="00153109">
        <w:rPr>
          <w:rFonts w:ascii="Times New Roman" w:hAnsi="Times New Roman"/>
          <w:sz w:val="28"/>
          <w:szCs w:val="28"/>
        </w:rPr>
        <w:t xml:space="preserve"> доля потребления в ВВП </w:t>
      </w:r>
      <w:r>
        <w:rPr>
          <w:rFonts w:ascii="Times New Roman" w:hAnsi="Times New Roman"/>
          <w:sz w:val="28"/>
          <w:szCs w:val="28"/>
        </w:rPr>
        <w:t>в Китае составила 45%, в то время как в США этот показатель равнялся 67%. Более того, после вступления в В</w:t>
      </w:r>
      <w:r w:rsidR="006A4F21">
        <w:rPr>
          <w:rFonts w:ascii="Times New Roman" w:hAnsi="Times New Roman"/>
          <w:sz w:val="28"/>
          <w:szCs w:val="28"/>
        </w:rPr>
        <w:t>ТО он стал падать – к 2005 г.</w:t>
      </w:r>
      <w:r>
        <w:rPr>
          <w:rFonts w:ascii="Times New Roman" w:hAnsi="Times New Roman"/>
          <w:sz w:val="28"/>
          <w:szCs w:val="28"/>
        </w:rPr>
        <w:t xml:space="preserve"> потребление обеспечивало только 39% ВВП, в то время как доля экспорта стала неуклонно расти.</w:t>
      </w:r>
    </w:p>
    <w:p w14:paraId="39A15599" w14:textId="280B1C0F" w:rsidR="0032679D" w:rsidRDefault="00153109" w:rsidP="00AB0795">
      <w:pPr>
        <w:ind w:firstLine="709"/>
        <w:jc w:val="both"/>
        <w:rPr>
          <w:rFonts w:ascii="Times New Roman" w:hAnsi="Times New Roman"/>
          <w:sz w:val="28"/>
          <w:szCs w:val="28"/>
        </w:rPr>
      </w:pPr>
      <w:r>
        <w:rPr>
          <w:rFonts w:ascii="Times New Roman" w:hAnsi="Times New Roman"/>
          <w:sz w:val="28"/>
          <w:szCs w:val="28"/>
        </w:rPr>
        <w:lastRenderedPageBreak/>
        <w:t xml:space="preserve">Этому может быть </w:t>
      </w:r>
      <w:r w:rsidR="0032679D" w:rsidRPr="007E38B0">
        <w:rPr>
          <w:rFonts w:ascii="Times New Roman" w:hAnsi="Times New Roman"/>
          <w:sz w:val="28"/>
          <w:szCs w:val="28"/>
        </w:rPr>
        <w:t>несколько причин. Несмотря на то, что на идеологическом уровне КПК строит “социализм с китайской спецификой”, на деле рыночная трансформация продолжается в Китае уже не первое десятилетие. Это вполне очевидный факт. Вместе с тем, подобная трансформация порождает реформирование отношений собственности. Сейчас госуд</w:t>
      </w:r>
      <w:r w:rsidR="0032679D">
        <w:rPr>
          <w:rFonts w:ascii="Times New Roman" w:hAnsi="Times New Roman"/>
          <w:sz w:val="28"/>
          <w:szCs w:val="28"/>
        </w:rPr>
        <w:t>арственные компании производят</w:t>
      </w:r>
      <w:r w:rsidR="0032679D" w:rsidRPr="007E38B0">
        <w:rPr>
          <w:rFonts w:ascii="Times New Roman" w:hAnsi="Times New Roman"/>
          <w:sz w:val="28"/>
          <w:szCs w:val="28"/>
        </w:rPr>
        <w:t xml:space="preserve"> лишь 20% всего ВВП. Снижение количества государственных предприятий приводит </w:t>
      </w:r>
      <w:r w:rsidR="0032679D">
        <w:rPr>
          <w:rFonts w:ascii="Times New Roman" w:hAnsi="Times New Roman"/>
          <w:sz w:val="28"/>
          <w:szCs w:val="28"/>
        </w:rPr>
        <w:t xml:space="preserve">к </w:t>
      </w:r>
      <w:r w:rsidR="0032679D" w:rsidRPr="007E38B0">
        <w:rPr>
          <w:rFonts w:ascii="Times New Roman" w:hAnsi="Times New Roman"/>
          <w:sz w:val="28"/>
          <w:szCs w:val="28"/>
        </w:rPr>
        <w:t xml:space="preserve">повышению уровня безработицы, что вызывает неопределённые ожидания. </w:t>
      </w:r>
      <w:r w:rsidR="0032679D">
        <w:rPr>
          <w:rFonts w:ascii="Times New Roman" w:hAnsi="Times New Roman"/>
          <w:sz w:val="28"/>
          <w:szCs w:val="28"/>
        </w:rPr>
        <w:t>В</w:t>
      </w:r>
      <w:r w:rsidR="0032679D" w:rsidRPr="007E38B0">
        <w:rPr>
          <w:rFonts w:ascii="Times New Roman" w:hAnsi="Times New Roman"/>
          <w:sz w:val="28"/>
          <w:szCs w:val="28"/>
        </w:rPr>
        <w:t xml:space="preserve">купе с низкой системой социального обеспечения, </w:t>
      </w:r>
      <w:r w:rsidR="0032679D">
        <w:rPr>
          <w:rFonts w:ascii="Times New Roman" w:hAnsi="Times New Roman"/>
          <w:sz w:val="28"/>
          <w:szCs w:val="28"/>
        </w:rPr>
        <w:t>они приводя</w:t>
      </w:r>
      <w:r w:rsidR="0032679D" w:rsidRPr="007E38B0">
        <w:rPr>
          <w:rFonts w:ascii="Times New Roman" w:hAnsi="Times New Roman"/>
          <w:sz w:val="28"/>
          <w:szCs w:val="28"/>
        </w:rPr>
        <w:t>т к тому, что люди начинают сберегать значительную часть своего дохода.</w:t>
      </w:r>
      <w:r w:rsidR="0032679D">
        <w:rPr>
          <w:rFonts w:ascii="Times New Roman" w:hAnsi="Times New Roman"/>
          <w:sz w:val="28"/>
          <w:szCs w:val="28"/>
        </w:rPr>
        <w:t xml:space="preserve"> Это является причиной, почему</w:t>
      </w:r>
      <w:r w:rsidR="0032679D" w:rsidRPr="007E38B0">
        <w:rPr>
          <w:rFonts w:ascii="Times New Roman" w:hAnsi="Times New Roman"/>
          <w:sz w:val="28"/>
          <w:szCs w:val="28"/>
        </w:rPr>
        <w:t xml:space="preserve"> в кризисную фазу воздействовать на потребительский рынок крайне сложно, </w:t>
      </w:r>
      <w:r>
        <w:rPr>
          <w:rFonts w:ascii="Times New Roman" w:hAnsi="Times New Roman"/>
          <w:sz w:val="28"/>
          <w:szCs w:val="28"/>
        </w:rPr>
        <w:t>и это</w:t>
      </w:r>
      <w:r w:rsidR="0032679D" w:rsidRPr="007E38B0">
        <w:rPr>
          <w:rFonts w:ascii="Times New Roman" w:hAnsi="Times New Roman"/>
          <w:sz w:val="28"/>
          <w:szCs w:val="28"/>
        </w:rPr>
        <w:t xml:space="preserve"> затрудняет проведение эффективной </w:t>
      </w:r>
      <w:proofErr w:type="spellStart"/>
      <w:r w:rsidR="0032679D" w:rsidRPr="007E38B0">
        <w:rPr>
          <w:rFonts w:ascii="Times New Roman" w:hAnsi="Times New Roman"/>
          <w:sz w:val="28"/>
          <w:szCs w:val="28"/>
        </w:rPr>
        <w:t>антициклической</w:t>
      </w:r>
      <w:proofErr w:type="spellEnd"/>
      <w:r w:rsidR="0032679D" w:rsidRPr="007E38B0">
        <w:rPr>
          <w:rFonts w:ascii="Times New Roman" w:hAnsi="Times New Roman"/>
          <w:sz w:val="28"/>
          <w:szCs w:val="28"/>
        </w:rPr>
        <w:t xml:space="preserve"> политики.</w:t>
      </w:r>
      <w:r w:rsidR="0032679D">
        <w:rPr>
          <w:rFonts w:ascii="Times New Roman" w:hAnsi="Times New Roman"/>
          <w:sz w:val="28"/>
          <w:szCs w:val="28"/>
        </w:rPr>
        <w:t xml:space="preserve"> Что не менее важно, неразвитость финансовых рынков затрудняет трансформацию денежных средств, значительная их часть распределяется неэффективно. </w:t>
      </w:r>
      <w:r w:rsidR="0032679D" w:rsidRPr="00DD367B">
        <w:rPr>
          <w:rFonts w:ascii="Times New Roman" w:hAnsi="Times New Roman"/>
          <w:sz w:val="28"/>
          <w:szCs w:val="28"/>
        </w:rPr>
        <w:t>Избыток внутренних сбережений, который не находит полного эффективного внутреннего применения</w:t>
      </w:r>
      <w:r w:rsidR="0032679D">
        <w:rPr>
          <w:rFonts w:ascii="Times New Roman" w:hAnsi="Times New Roman"/>
          <w:sz w:val="28"/>
          <w:szCs w:val="28"/>
        </w:rPr>
        <w:t>, приводит к  положительному</w:t>
      </w:r>
      <w:r w:rsidR="0032679D" w:rsidRPr="00DD367B">
        <w:rPr>
          <w:rFonts w:ascii="Times New Roman" w:hAnsi="Times New Roman"/>
          <w:sz w:val="28"/>
          <w:szCs w:val="28"/>
        </w:rPr>
        <w:t xml:space="preserve"> сальдо по счёту </w:t>
      </w:r>
      <w:r w:rsidR="0032679D">
        <w:rPr>
          <w:rFonts w:ascii="Times New Roman" w:hAnsi="Times New Roman"/>
          <w:sz w:val="28"/>
          <w:szCs w:val="28"/>
        </w:rPr>
        <w:t>текущих операций</w:t>
      </w:r>
      <w:r w:rsidRPr="00153109">
        <w:rPr>
          <w:rFonts w:ascii="Times New Roman" w:hAnsi="Times New Roman"/>
          <w:sz w:val="28"/>
          <w:szCs w:val="28"/>
        </w:rPr>
        <w:t>:</w:t>
      </w:r>
      <w:r w:rsidR="0032679D">
        <w:rPr>
          <w:rFonts w:ascii="Times New Roman" w:hAnsi="Times New Roman"/>
          <w:sz w:val="28"/>
          <w:szCs w:val="28"/>
        </w:rPr>
        <w:t xml:space="preserve"> </w:t>
      </w:r>
    </w:p>
    <w:p w14:paraId="7D5DAF03" w14:textId="77777777" w:rsidR="0032679D" w:rsidRPr="00385800" w:rsidRDefault="0032679D" w:rsidP="00AB0795">
      <w:pPr>
        <w:ind w:firstLine="709"/>
        <w:jc w:val="center"/>
        <w:rPr>
          <w:rFonts w:ascii="Times New Roman" w:hAnsi="Times New Roman"/>
          <w:b/>
          <w:sz w:val="28"/>
          <w:szCs w:val="28"/>
        </w:rPr>
      </w:pPr>
      <w:r w:rsidRPr="00385800">
        <w:rPr>
          <w:rFonts w:ascii="Times New Roman" w:hAnsi="Times New Roman"/>
          <w:b/>
          <w:sz w:val="28"/>
          <w:szCs w:val="28"/>
        </w:rPr>
        <w:t>S-I=X-M(XN)</w:t>
      </w:r>
    </w:p>
    <w:p w14:paraId="0E0FFD87" w14:textId="31174E73" w:rsidR="0032679D" w:rsidRDefault="0032679D" w:rsidP="00AB0795">
      <w:pPr>
        <w:ind w:firstLine="709"/>
        <w:jc w:val="both"/>
        <w:rPr>
          <w:rFonts w:ascii="Times New Roman" w:hAnsi="Times New Roman"/>
          <w:sz w:val="28"/>
          <w:szCs w:val="28"/>
        </w:rPr>
      </w:pPr>
      <w:r w:rsidRPr="00385800">
        <w:rPr>
          <w:rFonts w:ascii="Times New Roman" w:hAnsi="Times New Roman"/>
          <w:sz w:val="28"/>
          <w:szCs w:val="28"/>
        </w:rPr>
        <w:t>Следствие</w:t>
      </w:r>
      <w:r>
        <w:rPr>
          <w:rFonts w:ascii="Times New Roman" w:hAnsi="Times New Roman"/>
          <w:sz w:val="28"/>
          <w:szCs w:val="28"/>
        </w:rPr>
        <w:t xml:space="preserve"> профицита счёта текущих операций при ограниченности капитального счёта</w:t>
      </w:r>
      <w:r w:rsidRPr="00385800">
        <w:rPr>
          <w:rFonts w:ascii="Times New Roman" w:hAnsi="Times New Roman"/>
          <w:sz w:val="28"/>
          <w:szCs w:val="28"/>
        </w:rPr>
        <w:t xml:space="preserve"> – быстрое накопление </w:t>
      </w:r>
      <w:r w:rsidR="00153109">
        <w:rPr>
          <w:rFonts w:ascii="Times New Roman" w:hAnsi="Times New Roman"/>
          <w:sz w:val="28"/>
          <w:szCs w:val="28"/>
        </w:rPr>
        <w:t xml:space="preserve">валютных </w:t>
      </w:r>
      <w:r w:rsidRPr="00385800">
        <w:rPr>
          <w:rFonts w:ascii="Times New Roman" w:hAnsi="Times New Roman"/>
          <w:sz w:val="28"/>
          <w:szCs w:val="28"/>
        </w:rPr>
        <w:t>резервов. Оно отражает избыток внутренних сбережений, которые не находят прои</w:t>
      </w:r>
      <w:r>
        <w:rPr>
          <w:rFonts w:ascii="Times New Roman" w:hAnsi="Times New Roman"/>
          <w:sz w:val="28"/>
          <w:szCs w:val="28"/>
        </w:rPr>
        <w:t>зводительного применения. Высокий уровень сбережений означает</w:t>
      </w:r>
      <w:r w:rsidRPr="00385800">
        <w:rPr>
          <w:rFonts w:ascii="Times New Roman" w:hAnsi="Times New Roman"/>
          <w:sz w:val="28"/>
          <w:szCs w:val="28"/>
        </w:rPr>
        <w:t xml:space="preserve"> низкий уровень потребления. Это</w:t>
      </w:r>
      <w:r>
        <w:rPr>
          <w:rFonts w:ascii="Times New Roman" w:hAnsi="Times New Roman"/>
          <w:sz w:val="28"/>
          <w:szCs w:val="28"/>
        </w:rPr>
        <w:t>, в свою очередь,</w:t>
      </w:r>
      <w:r w:rsidRPr="00385800">
        <w:rPr>
          <w:rFonts w:ascii="Times New Roman" w:hAnsi="Times New Roman"/>
          <w:sz w:val="28"/>
          <w:szCs w:val="28"/>
        </w:rPr>
        <w:t xml:space="preserve"> св</w:t>
      </w:r>
      <w:r>
        <w:rPr>
          <w:rFonts w:ascii="Times New Roman" w:hAnsi="Times New Roman"/>
          <w:sz w:val="28"/>
          <w:szCs w:val="28"/>
        </w:rPr>
        <w:t xml:space="preserve">идетельствует об узости </w:t>
      </w:r>
      <w:r w:rsidR="00153109">
        <w:rPr>
          <w:rFonts w:ascii="Times New Roman" w:hAnsi="Times New Roman"/>
          <w:sz w:val="28"/>
          <w:szCs w:val="28"/>
        </w:rPr>
        <w:t xml:space="preserve">потребительского </w:t>
      </w:r>
      <w:r>
        <w:rPr>
          <w:rFonts w:ascii="Times New Roman" w:hAnsi="Times New Roman"/>
          <w:sz w:val="28"/>
          <w:szCs w:val="28"/>
        </w:rPr>
        <w:t>спроса и вынуждает экономический рост ориентироваться на другие драйверы</w:t>
      </w:r>
      <w:r w:rsidRPr="00385800">
        <w:rPr>
          <w:rFonts w:ascii="Times New Roman" w:hAnsi="Times New Roman"/>
          <w:sz w:val="28"/>
          <w:szCs w:val="28"/>
        </w:rPr>
        <w:t>.</w:t>
      </w:r>
    </w:p>
    <w:p w14:paraId="167DEC34" w14:textId="188C6CEE" w:rsidR="0032679D" w:rsidRDefault="0032679D" w:rsidP="00AB0795">
      <w:pPr>
        <w:ind w:firstLine="709"/>
        <w:jc w:val="both"/>
        <w:rPr>
          <w:rFonts w:ascii="Times New Roman" w:hAnsi="Times New Roman"/>
          <w:sz w:val="28"/>
          <w:szCs w:val="28"/>
        </w:rPr>
      </w:pPr>
      <w:r>
        <w:rPr>
          <w:rFonts w:ascii="Times New Roman" w:hAnsi="Times New Roman"/>
          <w:sz w:val="28"/>
          <w:szCs w:val="28"/>
        </w:rPr>
        <w:t>Выход из кризисной фазы цикла в конце 1990-х гг. был обеспечен, в конечном итоге, за счёт роста инвестиционной  и экспортной составляющей. Резкий скачок инвестиций</w:t>
      </w:r>
      <w:r w:rsidR="00153109">
        <w:rPr>
          <w:rFonts w:ascii="Times New Roman" w:hAnsi="Times New Roman"/>
          <w:sz w:val="28"/>
          <w:szCs w:val="28"/>
        </w:rPr>
        <w:t>, главным образом, произошёл в</w:t>
      </w:r>
      <w:r>
        <w:rPr>
          <w:rFonts w:ascii="Times New Roman" w:hAnsi="Times New Roman"/>
          <w:sz w:val="28"/>
          <w:szCs w:val="28"/>
        </w:rPr>
        <w:t xml:space="preserve"> </w:t>
      </w:r>
      <w:r w:rsidRPr="0086210A">
        <w:rPr>
          <w:rFonts w:ascii="Times New Roman" w:hAnsi="Times New Roman"/>
          <w:sz w:val="28"/>
          <w:szCs w:val="28"/>
        </w:rPr>
        <w:t>чёрной металлургии, алюминие</w:t>
      </w:r>
      <w:r>
        <w:rPr>
          <w:rFonts w:ascii="Times New Roman" w:hAnsi="Times New Roman"/>
          <w:sz w:val="28"/>
          <w:szCs w:val="28"/>
        </w:rPr>
        <w:t>вой промышленности, производстве цемента, автомобильной промышленности, текстильной промышленности</w:t>
      </w:r>
      <w:r w:rsidRPr="0086210A">
        <w:rPr>
          <w:rFonts w:ascii="Times New Roman" w:hAnsi="Times New Roman"/>
          <w:sz w:val="28"/>
          <w:szCs w:val="28"/>
        </w:rPr>
        <w:t>, сектор</w:t>
      </w:r>
      <w:r>
        <w:rPr>
          <w:rFonts w:ascii="Times New Roman" w:hAnsi="Times New Roman"/>
          <w:sz w:val="28"/>
          <w:szCs w:val="28"/>
        </w:rPr>
        <w:t>е</w:t>
      </w:r>
      <w:r w:rsidRPr="0086210A">
        <w:rPr>
          <w:rFonts w:ascii="Times New Roman" w:hAnsi="Times New Roman"/>
          <w:sz w:val="28"/>
          <w:szCs w:val="28"/>
        </w:rPr>
        <w:t xml:space="preserve"> недвижимости</w:t>
      </w:r>
      <w:r>
        <w:rPr>
          <w:rFonts w:ascii="Times New Roman" w:hAnsi="Times New Roman"/>
          <w:sz w:val="28"/>
          <w:szCs w:val="28"/>
        </w:rPr>
        <w:t>.</w:t>
      </w:r>
    </w:p>
    <w:p w14:paraId="77DB374B" w14:textId="3545D0A9"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Таким образом, в модели экономического развития конца 1990-х </w:t>
      </w:r>
      <w:r w:rsidR="00153109">
        <w:rPr>
          <w:rFonts w:ascii="Times New Roman" w:hAnsi="Times New Roman"/>
          <w:sz w:val="28"/>
          <w:szCs w:val="28"/>
        </w:rPr>
        <w:t xml:space="preserve">– </w:t>
      </w:r>
      <w:r>
        <w:rPr>
          <w:rFonts w:ascii="Times New Roman" w:hAnsi="Times New Roman"/>
          <w:sz w:val="28"/>
          <w:szCs w:val="28"/>
        </w:rPr>
        <w:t xml:space="preserve">начала 2000-х гг. наблюдалась зависимость экономического роста от инвестиционной и экспортной составляющей, что подвергало страну серьёзным рискам в случае внешних дисбалансов. </w:t>
      </w:r>
    </w:p>
    <w:p w14:paraId="2FE51F20" w14:textId="41272E54" w:rsidR="0032679D" w:rsidRPr="006F49D6" w:rsidRDefault="00F708C4" w:rsidP="00AB0795">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 целом, н</w:t>
      </w:r>
      <w:r w:rsidR="0032679D" w:rsidRPr="006F49D6">
        <w:rPr>
          <w:rFonts w:ascii="Times New Roman" w:hAnsi="Times New Roman"/>
          <w:color w:val="000000"/>
          <w:sz w:val="28"/>
          <w:szCs w:val="28"/>
          <w:shd w:val="clear" w:color="auto" w:fill="FFFFFF"/>
        </w:rPr>
        <w:t>а начальной стадии</w:t>
      </w:r>
      <w:r>
        <w:rPr>
          <w:rFonts w:ascii="Times New Roman" w:hAnsi="Times New Roman"/>
          <w:color w:val="000000"/>
          <w:sz w:val="28"/>
          <w:szCs w:val="28"/>
          <w:shd w:val="clear" w:color="auto" w:fill="FFFFFF"/>
        </w:rPr>
        <w:t xml:space="preserve"> реформ</w:t>
      </w:r>
      <w:r w:rsidR="0032679D" w:rsidRPr="006F49D6">
        <w:rPr>
          <w:rFonts w:ascii="Times New Roman" w:hAnsi="Times New Roman"/>
          <w:color w:val="000000"/>
          <w:sz w:val="28"/>
          <w:szCs w:val="28"/>
          <w:shd w:val="clear" w:color="auto" w:fill="FFFFFF"/>
        </w:rPr>
        <w:t xml:space="preserve"> оп</w:t>
      </w:r>
      <w:r>
        <w:rPr>
          <w:rFonts w:ascii="Times New Roman" w:hAnsi="Times New Roman"/>
          <w:color w:val="000000"/>
          <w:sz w:val="28"/>
          <w:szCs w:val="28"/>
          <w:shd w:val="clear" w:color="auto" w:fill="FFFFFF"/>
        </w:rPr>
        <w:t>ора на экспорт и инвестиции была необходима</w:t>
      </w:r>
      <w:r w:rsidR="0032679D" w:rsidRPr="006F49D6">
        <w:rPr>
          <w:rFonts w:ascii="Times New Roman" w:hAnsi="Times New Roman"/>
          <w:color w:val="000000"/>
          <w:sz w:val="28"/>
          <w:szCs w:val="28"/>
          <w:shd w:val="clear" w:color="auto" w:fill="FFFFFF"/>
        </w:rPr>
        <w:t>. Точно таким же образом до КНР развивались “азиатские тигры”. В случае Китая высокая занятость обеспечивалась низкой заработной платой, норма накопления превосходила потребление. На этом этапе социальные нужды были отданы в жертву экономическому росту с большим профицитом торгового баланса, увеличивающимися золотовалютными резервами, избыточным потреблением ресурсов и загрязнением окружающей среды.</w:t>
      </w:r>
      <w:r>
        <w:rPr>
          <w:rFonts w:ascii="Times New Roman" w:hAnsi="Times New Roman"/>
          <w:color w:val="000000"/>
          <w:sz w:val="28"/>
          <w:szCs w:val="28"/>
          <w:shd w:val="clear" w:color="auto" w:fill="FFFFFF"/>
        </w:rPr>
        <w:t xml:space="preserve"> В</w:t>
      </w:r>
      <w:r w:rsidR="0032679D" w:rsidRPr="006F49D6">
        <w:rPr>
          <w:rFonts w:ascii="Times New Roman" w:hAnsi="Times New Roman"/>
          <w:color w:val="000000"/>
          <w:sz w:val="28"/>
          <w:szCs w:val="28"/>
          <w:shd w:val="clear" w:color="auto" w:fill="FFFFFF"/>
        </w:rPr>
        <w:t xml:space="preserve">нутреннее потребление не могло выступать локомотивом экономического развития.   </w:t>
      </w:r>
    </w:p>
    <w:p w14:paraId="03E7D13E" w14:textId="1EEDF709" w:rsidR="0032679D" w:rsidRPr="006F49D6" w:rsidRDefault="0032679D" w:rsidP="00AB0795">
      <w:pPr>
        <w:ind w:firstLine="709"/>
        <w:jc w:val="both"/>
        <w:rPr>
          <w:rFonts w:ascii="Times New Roman" w:hAnsi="Times New Roman"/>
          <w:color w:val="000000"/>
          <w:sz w:val="28"/>
          <w:szCs w:val="28"/>
          <w:shd w:val="clear" w:color="auto" w:fill="FFFFFF"/>
        </w:rPr>
      </w:pPr>
      <w:r>
        <w:rPr>
          <w:rFonts w:ascii="Times New Roman" w:hAnsi="Times New Roman"/>
          <w:sz w:val="28"/>
          <w:szCs w:val="28"/>
        </w:rPr>
        <w:t>Эту проблемы</w:t>
      </w:r>
      <w:r w:rsidRPr="006F49D6">
        <w:rPr>
          <w:rFonts w:ascii="Times New Roman" w:hAnsi="Times New Roman"/>
          <w:sz w:val="28"/>
          <w:szCs w:val="28"/>
        </w:rPr>
        <w:t xml:space="preserve"> понимают и сами китайские руководители, ещё в конце </w:t>
      </w:r>
      <w:r>
        <w:rPr>
          <w:rFonts w:ascii="Times New Roman" w:hAnsi="Times New Roman"/>
          <w:sz w:val="28"/>
          <w:szCs w:val="28"/>
        </w:rPr>
        <w:t>1990-х гг.</w:t>
      </w:r>
      <w:r w:rsidRPr="006F49D6">
        <w:rPr>
          <w:rFonts w:ascii="Times New Roman" w:hAnsi="Times New Roman"/>
          <w:sz w:val="28"/>
          <w:szCs w:val="28"/>
        </w:rPr>
        <w:t xml:space="preserve"> заявившие, что необходимо отходить от количественного роста в пользу качественного. Но процесс этот охватит</w:t>
      </w:r>
      <w:r w:rsidR="00F708C4">
        <w:rPr>
          <w:rFonts w:ascii="Times New Roman" w:hAnsi="Times New Roman"/>
          <w:sz w:val="28"/>
          <w:szCs w:val="28"/>
        </w:rPr>
        <w:t>,</w:t>
      </w:r>
      <w:r w:rsidRPr="006F49D6">
        <w:rPr>
          <w:rFonts w:ascii="Times New Roman" w:hAnsi="Times New Roman"/>
          <w:sz w:val="28"/>
          <w:szCs w:val="28"/>
        </w:rPr>
        <w:t xml:space="preserve"> как минимум</w:t>
      </w:r>
      <w:r w:rsidR="00F708C4">
        <w:rPr>
          <w:rFonts w:ascii="Times New Roman" w:hAnsi="Times New Roman"/>
          <w:sz w:val="28"/>
          <w:szCs w:val="28"/>
        </w:rPr>
        <w:t>,</w:t>
      </w:r>
      <w:r w:rsidRPr="006F49D6">
        <w:rPr>
          <w:rFonts w:ascii="Times New Roman" w:hAnsi="Times New Roman"/>
          <w:sz w:val="28"/>
          <w:szCs w:val="28"/>
        </w:rPr>
        <w:t xml:space="preserve"> десятилетие, поскольку трансформация китайской модели в условиях сочетания  “</w:t>
      </w:r>
      <w:r w:rsidRPr="006F49D6">
        <w:rPr>
          <w:rFonts w:ascii="Times New Roman" w:hAnsi="Times New Roman"/>
          <w:iCs/>
          <w:color w:val="000000"/>
          <w:sz w:val="28"/>
          <w:szCs w:val="28"/>
          <w:shd w:val="clear" w:color="auto" w:fill="FFFFFF"/>
        </w:rPr>
        <w:t>сильной государственной власти с расширением и углублением рыночных отношений в экономике”</w:t>
      </w:r>
      <w:r w:rsidRPr="005141B8">
        <w:rPr>
          <w:rStyle w:val="a8"/>
          <w:rFonts w:ascii="Times New Roman" w:hAnsi="Times New Roman"/>
          <w:color w:val="000000"/>
          <w:shd w:val="clear" w:color="auto" w:fill="FFFFFF"/>
        </w:rPr>
        <w:footnoteReference w:id="18"/>
      </w:r>
      <w:r w:rsidRPr="006F49D6">
        <w:rPr>
          <w:rStyle w:val="apple-converted-space"/>
          <w:rFonts w:ascii="Times New Roman" w:hAnsi="Times New Roman"/>
          <w:color w:val="000000"/>
          <w:sz w:val="28"/>
          <w:szCs w:val="28"/>
          <w:shd w:val="clear" w:color="auto" w:fill="FFFFFF"/>
        </w:rPr>
        <w:t xml:space="preserve"> </w:t>
      </w:r>
      <w:r w:rsidRPr="006F49D6">
        <w:rPr>
          <w:rFonts w:ascii="Times New Roman" w:hAnsi="Times New Roman"/>
          <w:color w:val="000000"/>
          <w:sz w:val="28"/>
          <w:szCs w:val="28"/>
          <w:shd w:val="clear" w:color="auto" w:fill="FFFFFF"/>
        </w:rPr>
        <w:t xml:space="preserve">происходит довольно медленно. </w:t>
      </w:r>
    </w:p>
    <w:p w14:paraId="6F52D6FE" w14:textId="2A2AE87E" w:rsidR="0032679D" w:rsidRDefault="0032679D" w:rsidP="00AB0795">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этом отношении реформы сферы валютного регулирования наряду с комплексной либерализацией всей финансовой системы и модернизацией социальной сферы призваны снизить зависимость </w:t>
      </w:r>
      <w:r w:rsidR="00F708C4">
        <w:rPr>
          <w:rFonts w:ascii="Times New Roman" w:hAnsi="Times New Roman"/>
          <w:color w:val="000000"/>
          <w:sz w:val="28"/>
          <w:szCs w:val="28"/>
          <w:shd w:val="clear" w:color="auto" w:fill="FFFFFF"/>
        </w:rPr>
        <w:t xml:space="preserve">Китая от </w:t>
      </w:r>
      <w:r>
        <w:rPr>
          <w:rFonts w:ascii="Times New Roman" w:hAnsi="Times New Roman"/>
          <w:color w:val="000000"/>
          <w:sz w:val="28"/>
          <w:szCs w:val="28"/>
          <w:shd w:val="clear" w:color="auto" w:fill="FFFFFF"/>
        </w:rPr>
        <w:t xml:space="preserve">модели экономического роста, опирающейся на внешнеторговую и инвестиционную составляющую. </w:t>
      </w:r>
    </w:p>
    <w:p w14:paraId="07972710" w14:textId="77777777" w:rsidR="00F708C4" w:rsidRDefault="0032679D" w:rsidP="00AB0795">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Улучшение прозрачности финансовой системы позволит повысить доверие со стороны населения, способствовать аккумулированию сбережений. Либерализация валютного режима выступает не столько причиной, сколько следствием всех этих процессов. В этом отношении постепенность ревальвации юаня благоприятно сказывается на ходе реформ.</w:t>
      </w:r>
    </w:p>
    <w:p w14:paraId="28E2857E" w14:textId="77777777" w:rsidR="00F708C4" w:rsidRDefault="006A4F21" w:rsidP="00AB0795">
      <w:pPr>
        <w:ind w:firstLine="709"/>
        <w:jc w:val="both"/>
        <w:rPr>
          <w:rFonts w:ascii="Times New Roman" w:hAnsi="Times New Roman"/>
          <w:color w:val="000000"/>
          <w:sz w:val="28"/>
          <w:szCs w:val="28"/>
          <w:shd w:val="clear" w:color="auto" w:fill="FFFFFF"/>
        </w:rPr>
      </w:pPr>
      <w:r>
        <w:rPr>
          <w:rFonts w:ascii="Times New Roman" w:hAnsi="Times New Roman"/>
          <w:sz w:val="28"/>
          <w:szCs w:val="28"/>
        </w:rPr>
        <w:t>Вплоть до середины 2008 г.</w:t>
      </w:r>
      <w:r w:rsidR="0032679D">
        <w:rPr>
          <w:rFonts w:ascii="Times New Roman" w:hAnsi="Times New Roman"/>
          <w:sz w:val="28"/>
          <w:szCs w:val="28"/>
        </w:rPr>
        <w:t xml:space="preserve"> обменный курс юаня рос, но в</w:t>
      </w:r>
      <w:r w:rsidR="0032679D" w:rsidRPr="00A16502">
        <w:rPr>
          <w:rFonts w:ascii="Times New Roman" w:hAnsi="Times New Roman"/>
          <w:sz w:val="28"/>
          <w:szCs w:val="28"/>
        </w:rPr>
        <w:t xml:space="preserve"> планы по дальнейшей ревальвации вмешался ипотечный кризис</w:t>
      </w:r>
      <w:r w:rsidR="0032679D">
        <w:rPr>
          <w:rFonts w:ascii="Times New Roman" w:hAnsi="Times New Roman"/>
          <w:sz w:val="28"/>
          <w:szCs w:val="28"/>
        </w:rPr>
        <w:t xml:space="preserve"> в США, вылившийся в разрушительный</w:t>
      </w:r>
      <w:r w:rsidR="0032679D" w:rsidRPr="00A16502">
        <w:rPr>
          <w:rFonts w:ascii="Times New Roman" w:hAnsi="Times New Roman"/>
          <w:sz w:val="28"/>
          <w:szCs w:val="28"/>
        </w:rPr>
        <w:t xml:space="preserve"> мировой кризис. </w:t>
      </w:r>
      <w:r w:rsidR="00F708C4">
        <w:rPr>
          <w:rFonts w:ascii="Times New Roman" w:hAnsi="Times New Roman"/>
          <w:sz w:val="28"/>
          <w:szCs w:val="28"/>
        </w:rPr>
        <w:t>Он</w:t>
      </w:r>
      <w:r w:rsidR="0032679D" w:rsidRPr="00A16502">
        <w:rPr>
          <w:rFonts w:ascii="Times New Roman" w:hAnsi="Times New Roman"/>
          <w:sz w:val="28"/>
          <w:szCs w:val="28"/>
        </w:rPr>
        <w:t xml:space="preserve">, безусловно, коснулся и Китая. Сказалась зависимость экономики от иностранных инвестиций и </w:t>
      </w:r>
      <w:proofErr w:type="spellStart"/>
      <w:r w:rsidR="0032679D" w:rsidRPr="00A16502">
        <w:rPr>
          <w:rFonts w:ascii="Times New Roman" w:hAnsi="Times New Roman"/>
          <w:sz w:val="28"/>
          <w:szCs w:val="28"/>
        </w:rPr>
        <w:t>экспортоор</w:t>
      </w:r>
      <w:r w:rsidR="0032679D">
        <w:rPr>
          <w:rFonts w:ascii="Times New Roman" w:hAnsi="Times New Roman"/>
          <w:sz w:val="28"/>
          <w:szCs w:val="28"/>
        </w:rPr>
        <w:t>иентированных</w:t>
      </w:r>
      <w:proofErr w:type="spellEnd"/>
      <w:r w:rsidR="0032679D">
        <w:rPr>
          <w:rFonts w:ascii="Times New Roman" w:hAnsi="Times New Roman"/>
          <w:sz w:val="28"/>
          <w:szCs w:val="28"/>
        </w:rPr>
        <w:t xml:space="preserve"> отраслей. Так как</w:t>
      </w:r>
      <w:r w:rsidR="0032679D" w:rsidRPr="00A16502">
        <w:rPr>
          <w:rFonts w:ascii="Times New Roman" w:hAnsi="Times New Roman"/>
          <w:sz w:val="28"/>
          <w:szCs w:val="28"/>
        </w:rPr>
        <w:t xml:space="preserve"> вследствие </w:t>
      </w:r>
      <w:r w:rsidR="00F708C4">
        <w:rPr>
          <w:rFonts w:ascii="Times New Roman" w:hAnsi="Times New Roman"/>
          <w:sz w:val="28"/>
          <w:szCs w:val="28"/>
        </w:rPr>
        <w:t>снижения доходов за рубежом</w:t>
      </w:r>
      <w:r w:rsidR="0032679D" w:rsidRPr="00A16502">
        <w:rPr>
          <w:rFonts w:ascii="Times New Roman" w:hAnsi="Times New Roman"/>
          <w:sz w:val="28"/>
          <w:szCs w:val="28"/>
        </w:rPr>
        <w:t xml:space="preserve"> спрос на китайскую продукцию упал, то экспорт КНР сократился на 15,9% по итогам 2009 г.</w:t>
      </w:r>
      <w:r w:rsidR="0032679D" w:rsidRPr="00A16502">
        <w:rPr>
          <w:rStyle w:val="a8"/>
          <w:rFonts w:ascii="Times New Roman" w:hAnsi="Times New Roman"/>
        </w:rPr>
        <w:footnoteReference w:id="19"/>
      </w:r>
      <w:r w:rsidR="0032679D" w:rsidRPr="00A16502">
        <w:rPr>
          <w:rFonts w:ascii="Times New Roman" w:hAnsi="Times New Roman"/>
          <w:sz w:val="28"/>
          <w:szCs w:val="28"/>
        </w:rPr>
        <w:t xml:space="preserve"> </w:t>
      </w:r>
      <w:r w:rsidR="0032679D" w:rsidRPr="00A16502">
        <w:rPr>
          <w:rFonts w:ascii="Times New Roman" w:hAnsi="Times New Roman"/>
          <w:sz w:val="28"/>
          <w:szCs w:val="28"/>
        </w:rPr>
        <w:lastRenderedPageBreak/>
        <w:t xml:space="preserve">Жертвами кризиса стали более 20 млн. китайцев, потерявших свои рабочие места, тысячи </w:t>
      </w:r>
      <w:proofErr w:type="spellStart"/>
      <w:r w:rsidR="0032679D" w:rsidRPr="00A16502">
        <w:rPr>
          <w:rFonts w:ascii="Times New Roman" w:hAnsi="Times New Roman"/>
          <w:sz w:val="28"/>
          <w:szCs w:val="28"/>
        </w:rPr>
        <w:t>экспортоориентированных</w:t>
      </w:r>
      <w:proofErr w:type="spellEnd"/>
      <w:r w:rsidR="0032679D" w:rsidRPr="00A16502">
        <w:rPr>
          <w:rFonts w:ascii="Times New Roman" w:hAnsi="Times New Roman"/>
          <w:sz w:val="28"/>
          <w:szCs w:val="28"/>
        </w:rPr>
        <w:t xml:space="preserve"> предприятий обанкротились. </w:t>
      </w:r>
    </w:p>
    <w:p w14:paraId="6E05C834" w14:textId="77777777" w:rsidR="00F708C4" w:rsidRDefault="0032679D" w:rsidP="00AB0795">
      <w:pPr>
        <w:ind w:firstLine="709"/>
        <w:jc w:val="both"/>
        <w:rPr>
          <w:rFonts w:ascii="Times New Roman" w:hAnsi="Times New Roman"/>
          <w:color w:val="000000"/>
          <w:sz w:val="28"/>
          <w:szCs w:val="28"/>
          <w:shd w:val="clear" w:color="auto" w:fill="FFFFFF"/>
        </w:rPr>
      </w:pPr>
      <w:r w:rsidRPr="00A16502">
        <w:rPr>
          <w:rFonts w:ascii="Times New Roman" w:hAnsi="Times New Roman"/>
          <w:sz w:val="28"/>
          <w:szCs w:val="28"/>
        </w:rPr>
        <w:t>Вкупе с целым пакетом мер по стимулированию экономики в кризисный период, правительство решило на время приостановить укрепление валюты. До середины 2010 г. курс держался на уровне 6,83 юаня за доллар.</w:t>
      </w:r>
    </w:p>
    <w:p w14:paraId="2F06E995" w14:textId="2C59D9BC" w:rsidR="008C0326" w:rsidRPr="006C721A" w:rsidRDefault="0032679D" w:rsidP="00AB0795">
      <w:pPr>
        <w:ind w:firstLine="709"/>
        <w:jc w:val="both"/>
        <w:rPr>
          <w:rFonts w:ascii="Times New Roman" w:hAnsi="Times New Roman"/>
          <w:sz w:val="28"/>
          <w:szCs w:val="28"/>
        </w:rPr>
      </w:pPr>
      <w:r w:rsidRPr="00A16502">
        <w:rPr>
          <w:rFonts w:ascii="Times New Roman" w:hAnsi="Times New Roman"/>
          <w:sz w:val="28"/>
          <w:szCs w:val="28"/>
        </w:rPr>
        <w:t xml:space="preserve">С 19 июня 2010 г., когда ситуация на мировых рынках </w:t>
      </w:r>
      <w:r>
        <w:rPr>
          <w:rFonts w:ascii="Times New Roman" w:hAnsi="Times New Roman"/>
          <w:sz w:val="28"/>
          <w:szCs w:val="28"/>
        </w:rPr>
        <w:t>уже в целом нормализовалась</w:t>
      </w:r>
      <w:r w:rsidRPr="00A16502">
        <w:rPr>
          <w:rFonts w:ascii="Times New Roman" w:hAnsi="Times New Roman"/>
          <w:sz w:val="28"/>
          <w:szCs w:val="28"/>
        </w:rPr>
        <w:t>, НБК заявил о намерении продолжать укрепление юаня. Вместе с тем, он настаивал, что это должны быть постепенные шаги, чтобы китайские компании смогли приспособиться к новым условиям. С июня 2010 г. по апрель 2013 г. курс вырос с 6,83</w:t>
      </w:r>
      <w:r>
        <w:rPr>
          <w:rFonts w:ascii="Times New Roman" w:hAnsi="Times New Roman"/>
          <w:sz w:val="28"/>
          <w:szCs w:val="28"/>
        </w:rPr>
        <w:t xml:space="preserve"> юаней за 1 доллар США </w:t>
      </w:r>
      <w:r w:rsidRPr="00A16502">
        <w:rPr>
          <w:rFonts w:ascii="Times New Roman" w:hAnsi="Times New Roman"/>
          <w:sz w:val="28"/>
          <w:szCs w:val="28"/>
        </w:rPr>
        <w:t xml:space="preserve"> до 6,26</w:t>
      </w:r>
      <w:r>
        <w:rPr>
          <w:rFonts w:ascii="Times New Roman" w:hAnsi="Times New Roman"/>
          <w:sz w:val="28"/>
          <w:szCs w:val="28"/>
        </w:rPr>
        <w:t xml:space="preserve"> соответственно, что обозначило укрепление на 8,3 </w:t>
      </w:r>
      <w:proofErr w:type="spellStart"/>
      <w:r>
        <w:rPr>
          <w:rFonts w:ascii="Times New Roman" w:hAnsi="Times New Roman"/>
          <w:sz w:val="28"/>
          <w:szCs w:val="28"/>
        </w:rPr>
        <w:t>п.п</w:t>
      </w:r>
      <w:proofErr w:type="spellEnd"/>
      <w:r w:rsidRPr="00A16502">
        <w:rPr>
          <w:rFonts w:ascii="Times New Roman" w:hAnsi="Times New Roman"/>
          <w:sz w:val="28"/>
          <w:szCs w:val="28"/>
        </w:rPr>
        <w:t>.</w:t>
      </w:r>
    </w:p>
    <w:p w14:paraId="65FE0E32" w14:textId="797A25B9" w:rsidR="0007543E" w:rsidRPr="00F426BF" w:rsidRDefault="006C721A" w:rsidP="00AB0795">
      <w:pPr>
        <w:ind w:firstLine="709"/>
        <w:jc w:val="both"/>
        <w:rPr>
          <w:rFonts w:ascii="Times New Roman" w:hAnsi="Times New Roman"/>
          <w:color w:val="000000"/>
          <w:sz w:val="28"/>
          <w:szCs w:val="28"/>
          <w:shd w:val="clear" w:color="auto" w:fill="FFFFFF"/>
        </w:rPr>
      </w:pPr>
      <w:r>
        <w:rPr>
          <w:rFonts w:ascii="Times New Roman" w:hAnsi="Times New Roman"/>
          <w:sz w:val="28"/>
          <w:szCs w:val="28"/>
        </w:rPr>
        <w:t>Таким образом, подводя промежуточные итоги, нами было отмечено, что КНР на протяжении более чем двадцат</w:t>
      </w:r>
      <w:r w:rsidR="00F07F08">
        <w:rPr>
          <w:rFonts w:ascii="Times New Roman" w:hAnsi="Times New Roman"/>
          <w:sz w:val="28"/>
          <w:szCs w:val="28"/>
        </w:rPr>
        <w:t>и ле</w:t>
      </w:r>
      <w:r>
        <w:rPr>
          <w:rFonts w:ascii="Times New Roman" w:hAnsi="Times New Roman"/>
          <w:sz w:val="28"/>
          <w:szCs w:val="28"/>
        </w:rPr>
        <w:t xml:space="preserve">т занимается активным реформированием системы валютного регулирования. </w:t>
      </w:r>
      <w:r w:rsidR="00F426BF">
        <w:rPr>
          <w:rFonts w:ascii="Times New Roman" w:hAnsi="Times New Roman"/>
          <w:sz w:val="28"/>
          <w:szCs w:val="28"/>
        </w:rPr>
        <w:t>Исходя из особенностей и специфики текущего экономического развития, из всего многообразия валютных режимов, существующих на текущий момент в мире, монетарные власти КНР придерживаются гибкой привязки. Это отражает современную динамику -</w:t>
      </w:r>
      <w:r>
        <w:rPr>
          <w:rFonts w:ascii="Times New Roman" w:hAnsi="Times New Roman"/>
          <w:sz w:val="28"/>
          <w:szCs w:val="28"/>
        </w:rPr>
        <w:t xml:space="preserve"> </w:t>
      </w:r>
      <w:r w:rsidR="00F426BF">
        <w:rPr>
          <w:rFonts w:ascii="Times New Roman" w:hAnsi="Times New Roman"/>
          <w:sz w:val="28"/>
          <w:szCs w:val="28"/>
        </w:rPr>
        <w:t>текущая</w:t>
      </w:r>
      <w:r w:rsidR="0007543E" w:rsidRPr="00A16502">
        <w:rPr>
          <w:rFonts w:ascii="Times New Roman" w:hAnsi="Times New Roman"/>
          <w:sz w:val="28"/>
          <w:szCs w:val="28"/>
        </w:rPr>
        <w:t xml:space="preserve"> тенденция международных валютных практик такова, что всё меньше стран используют крайнюю форму жёсткой привязки – более половины стран-участниц МВФ придерживаются валютных режимов с гибкой привязкой. К этой категории относится КНР и РФ с тем лишь различием, что первая исповедует чуть более жёсткий тип регулирования, а наша страна проводит более свободную валютную политику. </w:t>
      </w:r>
    </w:p>
    <w:p w14:paraId="5E739437" w14:textId="02322D77" w:rsidR="0007543E" w:rsidRDefault="00F426BF" w:rsidP="00AB0795">
      <w:pPr>
        <w:ind w:firstLine="709"/>
        <w:jc w:val="both"/>
        <w:rPr>
          <w:rFonts w:ascii="Times New Roman" w:hAnsi="Times New Roman"/>
          <w:sz w:val="28"/>
          <w:szCs w:val="28"/>
        </w:rPr>
      </w:pPr>
      <w:r>
        <w:rPr>
          <w:rFonts w:ascii="Times New Roman" w:hAnsi="Times New Roman"/>
          <w:sz w:val="28"/>
          <w:szCs w:val="28"/>
        </w:rPr>
        <w:t>Анализ статей платёжного баланса показал высокую степень взаимосвязи с режимом валютного курса</w:t>
      </w:r>
      <w:r w:rsidR="0007543E" w:rsidRPr="00A16502">
        <w:rPr>
          <w:rFonts w:ascii="Times New Roman" w:hAnsi="Times New Roman"/>
          <w:sz w:val="28"/>
          <w:szCs w:val="28"/>
        </w:rPr>
        <w:t>. Выяснилось, что страны с фиксированным режимом</w:t>
      </w:r>
      <w:r w:rsidR="00F07F08">
        <w:rPr>
          <w:rFonts w:ascii="Times New Roman" w:hAnsi="Times New Roman"/>
          <w:sz w:val="28"/>
          <w:szCs w:val="28"/>
        </w:rPr>
        <w:t xml:space="preserve"> могут сто</w:t>
      </w:r>
      <w:r w:rsidR="0007543E" w:rsidRPr="00A16502">
        <w:rPr>
          <w:rFonts w:ascii="Times New Roman" w:hAnsi="Times New Roman"/>
          <w:sz w:val="28"/>
          <w:szCs w:val="28"/>
        </w:rPr>
        <w:t>лк</w:t>
      </w:r>
      <w:r w:rsidR="00F07F08">
        <w:rPr>
          <w:rFonts w:ascii="Times New Roman" w:hAnsi="Times New Roman"/>
          <w:sz w:val="28"/>
          <w:szCs w:val="28"/>
        </w:rPr>
        <w:t>нуться</w:t>
      </w:r>
      <w:r w:rsidR="0007543E">
        <w:rPr>
          <w:rFonts w:ascii="Times New Roman" w:hAnsi="Times New Roman"/>
          <w:sz w:val="28"/>
          <w:szCs w:val="28"/>
        </w:rPr>
        <w:t xml:space="preserve"> с проблемой “невозможного триединства</w:t>
      </w:r>
      <w:r w:rsidR="0007543E" w:rsidRPr="00A16502">
        <w:rPr>
          <w:rFonts w:ascii="Times New Roman" w:hAnsi="Times New Roman"/>
          <w:sz w:val="28"/>
          <w:szCs w:val="28"/>
        </w:rPr>
        <w:t>”, так как не</w:t>
      </w:r>
      <w:r w:rsidR="00F07F08">
        <w:rPr>
          <w:rFonts w:ascii="Times New Roman" w:hAnsi="Times New Roman"/>
          <w:sz w:val="28"/>
          <w:szCs w:val="28"/>
        </w:rPr>
        <w:t>возможно</w:t>
      </w:r>
      <w:r w:rsidR="0007543E" w:rsidRPr="00A16502">
        <w:rPr>
          <w:rFonts w:ascii="Times New Roman" w:hAnsi="Times New Roman"/>
          <w:sz w:val="28"/>
          <w:szCs w:val="28"/>
        </w:rPr>
        <w:t xml:space="preserve"> выполнять три условия одновременно: осуществлять независимую монетарную политику, проводить политику фиксированного режима и иметь абсолютную мобильность капитала.</w:t>
      </w:r>
      <w:r w:rsidR="00F07F08">
        <w:rPr>
          <w:rFonts w:ascii="Times New Roman" w:hAnsi="Times New Roman"/>
          <w:sz w:val="28"/>
          <w:szCs w:val="28"/>
        </w:rPr>
        <w:t xml:space="preserve"> Более того, для поддержания постоянного обменного курса, монетарные власти вынуждены проводить валютные интервенции, воздействуя на объём золотовалютных резервов. В рамках режима плавающего валютного курса, обменный курс </w:t>
      </w:r>
      <w:proofErr w:type="spellStart"/>
      <w:r w:rsidR="00F07F08">
        <w:rPr>
          <w:rFonts w:ascii="Times New Roman" w:hAnsi="Times New Roman"/>
          <w:sz w:val="28"/>
          <w:szCs w:val="28"/>
        </w:rPr>
        <w:t>саморегулируется</w:t>
      </w:r>
      <w:proofErr w:type="spellEnd"/>
      <w:r w:rsidR="00F07F08">
        <w:rPr>
          <w:rFonts w:ascii="Times New Roman" w:hAnsi="Times New Roman"/>
          <w:sz w:val="28"/>
          <w:szCs w:val="28"/>
        </w:rPr>
        <w:t xml:space="preserve"> под  </w:t>
      </w:r>
      <w:r w:rsidR="00AC3BF2">
        <w:rPr>
          <w:rFonts w:ascii="Times New Roman" w:hAnsi="Times New Roman"/>
          <w:sz w:val="28"/>
          <w:szCs w:val="28"/>
        </w:rPr>
        <w:t>воздействием рыночных</w:t>
      </w:r>
      <w:r w:rsidR="00F07F08">
        <w:rPr>
          <w:rFonts w:ascii="Times New Roman" w:hAnsi="Times New Roman"/>
          <w:sz w:val="28"/>
          <w:szCs w:val="28"/>
        </w:rPr>
        <w:t xml:space="preserve"> механизмов.</w:t>
      </w:r>
    </w:p>
    <w:p w14:paraId="1309EC15" w14:textId="1C7ADF8B" w:rsidR="0007543E" w:rsidRPr="00A16502" w:rsidRDefault="00F07F08" w:rsidP="00AB0795">
      <w:pPr>
        <w:ind w:firstLine="709"/>
        <w:jc w:val="both"/>
        <w:rPr>
          <w:rFonts w:ascii="Times New Roman" w:hAnsi="Times New Roman"/>
          <w:sz w:val="28"/>
          <w:szCs w:val="28"/>
        </w:rPr>
      </w:pPr>
      <w:r>
        <w:rPr>
          <w:rFonts w:ascii="Times New Roman" w:hAnsi="Times New Roman"/>
          <w:sz w:val="28"/>
          <w:szCs w:val="28"/>
        </w:rPr>
        <w:lastRenderedPageBreak/>
        <w:t>Наконец,</w:t>
      </w:r>
      <w:r w:rsidR="00986E38">
        <w:rPr>
          <w:rFonts w:ascii="Times New Roman" w:hAnsi="Times New Roman"/>
          <w:sz w:val="28"/>
          <w:szCs w:val="28"/>
        </w:rPr>
        <w:t xml:space="preserve"> исследование этапов валютного регулирование показало последовательную динамику рыночных преобразований, а описание механизма </w:t>
      </w:r>
      <w:r>
        <w:rPr>
          <w:rFonts w:ascii="Times New Roman" w:hAnsi="Times New Roman"/>
          <w:sz w:val="28"/>
          <w:szCs w:val="28"/>
        </w:rPr>
        <w:t xml:space="preserve"> </w:t>
      </w:r>
      <w:r w:rsidR="0007543E">
        <w:rPr>
          <w:rFonts w:ascii="Times New Roman" w:hAnsi="Times New Roman"/>
          <w:sz w:val="28"/>
          <w:szCs w:val="28"/>
        </w:rPr>
        <w:t>макроэкономического цикла</w:t>
      </w:r>
      <w:r w:rsidR="00986E38">
        <w:rPr>
          <w:rFonts w:ascii="Times New Roman" w:hAnsi="Times New Roman"/>
          <w:sz w:val="28"/>
          <w:szCs w:val="28"/>
        </w:rPr>
        <w:t xml:space="preserve"> выявило</w:t>
      </w:r>
      <w:r w:rsidR="0007543E">
        <w:rPr>
          <w:rFonts w:ascii="Times New Roman" w:hAnsi="Times New Roman"/>
          <w:sz w:val="28"/>
          <w:szCs w:val="28"/>
        </w:rPr>
        <w:t xml:space="preserve"> проблему воздействия в кризисную фазу на потребительский спрос, отметив</w:t>
      </w:r>
      <w:r w:rsidR="00986E38">
        <w:rPr>
          <w:rFonts w:ascii="Times New Roman" w:hAnsi="Times New Roman"/>
          <w:sz w:val="28"/>
          <w:szCs w:val="28"/>
        </w:rPr>
        <w:t>, что ведущими драйверами в фазе</w:t>
      </w:r>
      <w:r w:rsidR="0007543E">
        <w:rPr>
          <w:rFonts w:ascii="Times New Roman" w:hAnsi="Times New Roman"/>
          <w:sz w:val="28"/>
          <w:szCs w:val="28"/>
        </w:rPr>
        <w:t xml:space="preserve"> оживления выступает экспортная и инвестиционная составляющая. </w:t>
      </w:r>
    </w:p>
    <w:p w14:paraId="7EB29CE5" w14:textId="7D80239A" w:rsidR="0007543E" w:rsidRPr="00A16502" w:rsidRDefault="00986E38" w:rsidP="00AB0795">
      <w:pPr>
        <w:ind w:firstLine="709"/>
        <w:jc w:val="both"/>
        <w:rPr>
          <w:rFonts w:ascii="Times New Roman" w:hAnsi="Times New Roman"/>
          <w:sz w:val="28"/>
          <w:szCs w:val="28"/>
        </w:rPr>
      </w:pPr>
      <w:r>
        <w:rPr>
          <w:rFonts w:ascii="Times New Roman" w:hAnsi="Times New Roman"/>
          <w:sz w:val="28"/>
          <w:szCs w:val="28"/>
        </w:rPr>
        <w:t>В контексте реформирования всей валютной системы представляется крайне интересным её анализ в рамках институциональных преобразований всей китайской экономики, в особенности, во взаимосвязи с элементами её финансовой сферы. Будучи одним из ключевых элементов преобразований китайской экономики, она является индикатор</w:t>
      </w:r>
      <w:r w:rsidR="00AC3BF2">
        <w:rPr>
          <w:rFonts w:ascii="Times New Roman" w:hAnsi="Times New Roman"/>
          <w:sz w:val="28"/>
          <w:szCs w:val="28"/>
        </w:rPr>
        <w:t>ом, отражающи</w:t>
      </w:r>
      <w:r>
        <w:rPr>
          <w:rFonts w:ascii="Times New Roman" w:hAnsi="Times New Roman"/>
          <w:sz w:val="28"/>
          <w:szCs w:val="28"/>
        </w:rPr>
        <w:t xml:space="preserve">м как успехи, так и проблемные зоны китайской экономики.   </w:t>
      </w:r>
    </w:p>
    <w:p w14:paraId="7E6E3BEE" w14:textId="77777777" w:rsidR="0007543E" w:rsidRPr="0007543E" w:rsidRDefault="0007543E" w:rsidP="00AB0795">
      <w:pPr>
        <w:pStyle w:val="Body1"/>
        <w:spacing w:line="276" w:lineRule="auto"/>
        <w:ind w:firstLine="709"/>
        <w:outlineLvl w:val="0"/>
        <w:rPr>
          <w:rFonts w:ascii="Times New Roman" w:hAnsi="Times New Roman"/>
          <w:b/>
          <w:sz w:val="28"/>
          <w:szCs w:val="28"/>
          <w:u w:color="000000"/>
          <w:shd w:val="clear" w:color="auto" w:fill="FFFFFF"/>
        </w:rPr>
      </w:pPr>
    </w:p>
    <w:p w14:paraId="470402E2"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7FEF8485"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22BBDC27"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1BF98522"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4E752F56"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00A5C2C0"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722CDE51"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3E59CDD3"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1639FB89"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49736F1E"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6C7A9C26"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36C55E3C"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4CBCE429"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0589D3DD"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13916608"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4C0402D8"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50EDEC50"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528F9CB7"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6A7C08A5"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50F32BCC" w14:textId="77777777" w:rsidR="00202BCB"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1936BEEA" w14:textId="77777777" w:rsidR="00202BCB" w:rsidRPr="006A479F" w:rsidRDefault="00202BCB" w:rsidP="00AB0795">
      <w:pPr>
        <w:pStyle w:val="Body1"/>
        <w:spacing w:line="276" w:lineRule="auto"/>
        <w:ind w:firstLine="709"/>
        <w:outlineLvl w:val="0"/>
        <w:rPr>
          <w:rFonts w:ascii="Times New Roman" w:hAnsi="Times New Roman"/>
          <w:b/>
          <w:sz w:val="28"/>
          <w:szCs w:val="28"/>
          <w:u w:color="000000"/>
          <w:shd w:val="clear" w:color="auto" w:fill="FFFFFF"/>
        </w:rPr>
      </w:pPr>
    </w:p>
    <w:p w14:paraId="373BD13F" w14:textId="77777777" w:rsidR="00FF3CB3" w:rsidRPr="00517352" w:rsidRDefault="00FF3CB3" w:rsidP="00AB0795">
      <w:pPr>
        <w:pStyle w:val="1"/>
        <w:ind w:firstLine="709"/>
        <w:jc w:val="left"/>
        <w:rPr>
          <w:sz w:val="28"/>
          <w:szCs w:val="28"/>
          <w:u w:color="000000"/>
          <w:shd w:val="clear" w:color="auto" w:fill="FFFFFF"/>
        </w:rPr>
      </w:pPr>
      <w:bookmarkStart w:id="12" w:name="_Toc355606824"/>
      <w:bookmarkStart w:id="13" w:name="_Toc229559202"/>
      <w:r w:rsidRPr="00517352">
        <w:rPr>
          <w:sz w:val="28"/>
          <w:szCs w:val="28"/>
          <w:u w:color="000000"/>
          <w:shd w:val="clear" w:color="auto" w:fill="FFFFFF"/>
        </w:rPr>
        <w:lastRenderedPageBreak/>
        <w:t>Глава 2. Валютная реформа в контексте институционального реформирования китайской экономики</w:t>
      </w:r>
      <w:bookmarkEnd w:id="12"/>
      <w:bookmarkEnd w:id="13"/>
      <w:r w:rsidRPr="00517352">
        <w:rPr>
          <w:sz w:val="28"/>
          <w:szCs w:val="28"/>
          <w:u w:color="000000"/>
          <w:shd w:val="clear" w:color="auto" w:fill="FFFFFF"/>
        </w:rPr>
        <w:cr/>
      </w:r>
    </w:p>
    <w:p w14:paraId="0CD728BE" w14:textId="0082AB72" w:rsidR="00FF3CB3" w:rsidRDefault="00644ACF" w:rsidP="00AB0795">
      <w:pPr>
        <w:ind w:firstLine="709"/>
        <w:jc w:val="both"/>
        <w:rPr>
          <w:rFonts w:ascii="Times New Roman" w:hAnsi="Times New Roman"/>
          <w:sz w:val="28"/>
          <w:szCs w:val="28"/>
          <w:u w:color="000000"/>
          <w:shd w:val="clear" w:color="auto" w:fill="FFFFFF"/>
        </w:rPr>
      </w:pPr>
      <w:r>
        <w:rPr>
          <w:rFonts w:ascii="Times New Roman" w:hAnsi="Times New Roman"/>
          <w:sz w:val="28"/>
          <w:szCs w:val="28"/>
          <w:u w:color="000000"/>
          <w:shd w:val="clear" w:color="auto" w:fill="FFFFFF"/>
        </w:rPr>
        <w:t>Валютная система</w:t>
      </w:r>
      <w:r w:rsidR="00FF3CB3">
        <w:rPr>
          <w:rFonts w:ascii="Times New Roman" w:hAnsi="Times New Roman"/>
          <w:sz w:val="28"/>
          <w:szCs w:val="28"/>
          <w:u w:color="000000"/>
          <w:shd w:val="clear" w:color="auto" w:fill="FFFFFF"/>
        </w:rPr>
        <w:t xml:space="preserve"> охватывает все составляющей финансового контроля страны. В некотором смысле её можно называть оболочкой экономической системы, которая вбирает в себя все элементы финансовой </w:t>
      </w:r>
      <w:r>
        <w:rPr>
          <w:rFonts w:ascii="Times New Roman" w:hAnsi="Times New Roman"/>
          <w:sz w:val="28"/>
          <w:szCs w:val="28"/>
          <w:u w:color="000000"/>
          <w:shd w:val="clear" w:color="auto" w:fill="FFFFFF"/>
        </w:rPr>
        <w:t>структуры</w:t>
      </w:r>
      <w:r w:rsidR="00FF3CB3">
        <w:rPr>
          <w:rFonts w:ascii="Times New Roman" w:hAnsi="Times New Roman"/>
          <w:sz w:val="28"/>
          <w:szCs w:val="28"/>
          <w:u w:color="000000"/>
          <w:shd w:val="clear" w:color="auto" w:fill="FFFFFF"/>
        </w:rPr>
        <w:t>. Важно понимать, что проблемы, возникающие в сфере валютного регулирование, являются следствием вопросов торговой политики,</w:t>
      </w:r>
      <w:r w:rsidR="002C4596">
        <w:rPr>
          <w:rFonts w:ascii="Times New Roman" w:hAnsi="Times New Roman"/>
          <w:sz w:val="28"/>
          <w:szCs w:val="28"/>
          <w:u w:color="000000"/>
          <w:shd w:val="clear" w:color="auto" w:fill="FFFFFF"/>
        </w:rPr>
        <w:t xml:space="preserve"> функционирования банковских структур, рынков</w:t>
      </w:r>
      <w:r w:rsidR="00FF3CB3">
        <w:rPr>
          <w:rFonts w:ascii="Times New Roman" w:hAnsi="Times New Roman"/>
          <w:sz w:val="28"/>
          <w:szCs w:val="28"/>
          <w:u w:color="000000"/>
          <w:shd w:val="clear" w:color="auto" w:fill="FFFFFF"/>
        </w:rPr>
        <w:t xml:space="preserve"> страхования, недвижимости, фондовых активов. Эти элементы находятся в высокой степени взаимосвязи друг с другом. </w:t>
      </w:r>
    </w:p>
    <w:p w14:paraId="3542C61C" w14:textId="77777777" w:rsidR="00FF3CB3" w:rsidRPr="00477D20" w:rsidRDefault="00FF3CB3" w:rsidP="00AB0795">
      <w:pPr>
        <w:ind w:firstLine="709"/>
        <w:jc w:val="both"/>
        <w:rPr>
          <w:rFonts w:ascii="Times New Roman" w:hAnsi="Times New Roman"/>
          <w:sz w:val="28"/>
          <w:szCs w:val="28"/>
          <w:u w:color="000000"/>
          <w:shd w:val="clear" w:color="auto" w:fill="FFFFFF"/>
        </w:rPr>
      </w:pPr>
      <w:r>
        <w:rPr>
          <w:rFonts w:ascii="Times New Roman" w:hAnsi="Times New Roman"/>
          <w:sz w:val="28"/>
          <w:szCs w:val="28"/>
          <w:u w:color="000000"/>
          <w:shd w:val="clear" w:color="auto" w:fill="FFFFFF"/>
        </w:rPr>
        <w:t xml:space="preserve">Имеет смысл разобраться, как в условиях институционального реформирования экономики КНР происходит взаимовлияние валютной системы с торговым балансом и с рынком капитальных активов. Это, в свою очередь, позволит сделать промежуточную оценку текущего этапа валютной реформы и оценить степень продвижения китайской национальной валюты на международные рынки.   </w:t>
      </w:r>
    </w:p>
    <w:p w14:paraId="5DB6E5C7" w14:textId="77777777" w:rsidR="00FF3CB3" w:rsidRPr="00517352" w:rsidRDefault="00FF3CB3" w:rsidP="00AB0795">
      <w:pPr>
        <w:pStyle w:val="2"/>
        <w:ind w:firstLine="709"/>
        <w:rPr>
          <w:rFonts w:ascii="Times New Roman" w:hAnsi="Times New Roman" w:cs="Times New Roman"/>
          <w:color w:val="auto"/>
          <w:sz w:val="28"/>
          <w:szCs w:val="28"/>
          <w:u w:color="000000"/>
          <w:shd w:val="clear" w:color="auto" w:fill="FFFFFF"/>
        </w:rPr>
      </w:pPr>
      <w:bookmarkStart w:id="14" w:name="_Toc229559203"/>
      <w:r w:rsidRPr="00517352">
        <w:rPr>
          <w:rFonts w:ascii="Times New Roman" w:hAnsi="Times New Roman" w:cs="Times New Roman"/>
          <w:color w:val="auto"/>
          <w:sz w:val="28"/>
          <w:szCs w:val="28"/>
          <w:u w:color="000000"/>
          <w:shd w:val="clear" w:color="auto" w:fill="FFFFFF"/>
        </w:rPr>
        <w:t>2.1 Воздействие на внешнеторговый сектор</w:t>
      </w:r>
      <w:bookmarkEnd w:id="14"/>
    </w:p>
    <w:p w14:paraId="4C99F9AE" w14:textId="77777777" w:rsidR="00FF3CB3" w:rsidRDefault="00FF3CB3" w:rsidP="00AB0795">
      <w:pPr>
        <w:ind w:firstLine="709"/>
        <w:jc w:val="both"/>
        <w:rPr>
          <w:rFonts w:ascii="Times New Roman" w:hAnsi="Times New Roman"/>
          <w:sz w:val="28"/>
          <w:szCs w:val="28"/>
        </w:rPr>
      </w:pPr>
      <w:r>
        <w:rPr>
          <w:rFonts w:ascii="Times New Roman" w:hAnsi="Times New Roman"/>
          <w:sz w:val="28"/>
          <w:szCs w:val="28"/>
          <w:u w:color="000000"/>
          <w:shd w:val="clear" w:color="auto" w:fill="FFFFFF"/>
        </w:rPr>
        <w:t xml:space="preserve">Тенденция последних лет такова, что при текущем валютном режиме, практикуемым монетарными властями КНР </w:t>
      </w:r>
      <w:r w:rsidRPr="00A16502">
        <w:rPr>
          <w:rFonts w:ascii="Times New Roman" w:hAnsi="Times New Roman"/>
          <w:sz w:val="28"/>
          <w:szCs w:val="28"/>
        </w:rPr>
        <w:t xml:space="preserve">– </w:t>
      </w:r>
      <w:r>
        <w:rPr>
          <w:rFonts w:ascii="Times New Roman" w:hAnsi="Times New Roman"/>
          <w:sz w:val="28"/>
          <w:szCs w:val="28"/>
        </w:rPr>
        <w:t>гибкой привязке</w:t>
      </w:r>
      <w:r w:rsidRPr="00A16502">
        <w:rPr>
          <w:rFonts w:ascii="Times New Roman" w:hAnsi="Times New Roman"/>
          <w:sz w:val="28"/>
          <w:szCs w:val="28"/>
        </w:rPr>
        <w:t>, в рамках которой обменный курс юаня</w:t>
      </w:r>
      <w:r w:rsidR="001728FE">
        <w:rPr>
          <w:rFonts w:ascii="Times New Roman" w:hAnsi="Times New Roman"/>
          <w:sz w:val="28"/>
          <w:szCs w:val="28"/>
        </w:rPr>
        <w:t xml:space="preserve"> привязывается</w:t>
      </w:r>
      <w:r w:rsidRPr="00A16502">
        <w:rPr>
          <w:rFonts w:ascii="Times New Roman" w:hAnsi="Times New Roman"/>
          <w:sz w:val="28"/>
          <w:szCs w:val="28"/>
        </w:rPr>
        <w:t xml:space="preserve"> к корзине </w:t>
      </w:r>
      <w:r>
        <w:rPr>
          <w:rFonts w:ascii="Times New Roman" w:hAnsi="Times New Roman"/>
          <w:sz w:val="28"/>
          <w:szCs w:val="28"/>
        </w:rPr>
        <w:t xml:space="preserve">из 11 </w:t>
      </w:r>
      <w:r w:rsidRPr="00A16502">
        <w:rPr>
          <w:rFonts w:ascii="Times New Roman" w:hAnsi="Times New Roman"/>
          <w:sz w:val="28"/>
          <w:szCs w:val="28"/>
        </w:rPr>
        <w:t>валют</w:t>
      </w:r>
      <w:r>
        <w:rPr>
          <w:rFonts w:ascii="Times New Roman" w:hAnsi="Times New Roman"/>
          <w:sz w:val="28"/>
          <w:szCs w:val="28"/>
        </w:rPr>
        <w:t>, валютный курс оказывал девальвационный эффект на экспортные операции</w:t>
      </w:r>
      <w:r w:rsidRPr="002C737A">
        <w:rPr>
          <w:rFonts w:ascii="Times New Roman" w:hAnsi="Times New Roman"/>
          <w:sz w:val="28"/>
          <w:szCs w:val="28"/>
        </w:rPr>
        <w:t xml:space="preserve">: </w:t>
      </w:r>
      <w:r>
        <w:rPr>
          <w:rFonts w:ascii="Times New Roman" w:hAnsi="Times New Roman"/>
          <w:sz w:val="28"/>
          <w:szCs w:val="28"/>
        </w:rPr>
        <w:t xml:space="preserve">недооценённый юань снижал относительную стоимость китайских </w:t>
      </w:r>
      <w:r w:rsidR="001728FE">
        <w:rPr>
          <w:rFonts w:ascii="Times New Roman" w:hAnsi="Times New Roman"/>
          <w:sz w:val="28"/>
          <w:szCs w:val="28"/>
        </w:rPr>
        <w:t>вывозимых</w:t>
      </w:r>
      <w:r>
        <w:rPr>
          <w:rFonts w:ascii="Times New Roman" w:hAnsi="Times New Roman"/>
          <w:sz w:val="28"/>
          <w:szCs w:val="28"/>
        </w:rPr>
        <w:t xml:space="preserve"> товаров, повышая их конкурентоспособность на мировых рынках. </w:t>
      </w:r>
    </w:p>
    <w:p w14:paraId="4A0C61C0" w14:textId="371D0B75" w:rsidR="00FF3CB3" w:rsidRPr="00CD28FF" w:rsidRDefault="00FF3CB3" w:rsidP="00AB0795">
      <w:pPr>
        <w:ind w:firstLine="709"/>
        <w:jc w:val="both"/>
        <w:rPr>
          <w:rFonts w:ascii="Times New Roman" w:hAnsi="Times New Roman"/>
          <w:sz w:val="28"/>
          <w:szCs w:val="28"/>
        </w:rPr>
      </w:pPr>
      <w:r>
        <w:rPr>
          <w:rFonts w:ascii="Times New Roman" w:hAnsi="Times New Roman"/>
          <w:sz w:val="28"/>
          <w:szCs w:val="28"/>
        </w:rPr>
        <w:t>Динамика статей платёжного баланса, в частности</w:t>
      </w:r>
      <w:r w:rsidR="002C4596">
        <w:rPr>
          <w:rFonts w:ascii="Times New Roman" w:hAnsi="Times New Roman"/>
          <w:sz w:val="28"/>
          <w:szCs w:val="28"/>
        </w:rPr>
        <w:t>,</w:t>
      </w:r>
      <w:r>
        <w:rPr>
          <w:rFonts w:ascii="Times New Roman" w:hAnsi="Times New Roman"/>
          <w:sz w:val="28"/>
          <w:szCs w:val="28"/>
        </w:rPr>
        <w:t xml:space="preserve"> счёта текущих операций, куда входит статья сальдо торгового баланса, демонстрирует стремительный рост с 2001 г. После вступления КНР в ВТО </w:t>
      </w:r>
      <w:r w:rsidRPr="00607399">
        <w:rPr>
          <w:rFonts w:ascii="Times New Roman" w:hAnsi="Times New Roman"/>
          <w:sz w:val="28"/>
          <w:szCs w:val="28"/>
        </w:rPr>
        <w:t xml:space="preserve">размер торгово-экономического сотрудничества </w:t>
      </w:r>
      <w:r w:rsidR="001728FE" w:rsidRPr="00607399">
        <w:rPr>
          <w:rFonts w:ascii="Times New Roman" w:hAnsi="Times New Roman"/>
          <w:sz w:val="28"/>
          <w:szCs w:val="28"/>
        </w:rPr>
        <w:t xml:space="preserve">с мировым сообществом </w:t>
      </w:r>
      <w:r w:rsidRPr="00607399">
        <w:rPr>
          <w:rFonts w:ascii="Times New Roman" w:hAnsi="Times New Roman"/>
          <w:sz w:val="28"/>
          <w:szCs w:val="28"/>
        </w:rPr>
        <w:t>возрос в разы. Рис</w:t>
      </w:r>
      <w:r w:rsidR="003D6DD0">
        <w:rPr>
          <w:rFonts w:ascii="Times New Roman" w:hAnsi="Times New Roman"/>
          <w:sz w:val="28"/>
          <w:szCs w:val="28"/>
        </w:rPr>
        <w:t xml:space="preserve">. </w:t>
      </w:r>
      <w:r w:rsidR="00607399" w:rsidRPr="00607399">
        <w:rPr>
          <w:rFonts w:ascii="Times New Roman" w:hAnsi="Times New Roman"/>
          <w:sz w:val="28"/>
          <w:szCs w:val="28"/>
        </w:rPr>
        <w:t xml:space="preserve">3 </w:t>
      </w:r>
      <w:r w:rsidRPr="00607399">
        <w:rPr>
          <w:rFonts w:ascii="Times New Roman" w:hAnsi="Times New Roman"/>
          <w:sz w:val="28"/>
          <w:szCs w:val="28"/>
        </w:rPr>
        <w:t>показывает</w:t>
      </w:r>
      <w:r>
        <w:rPr>
          <w:rFonts w:ascii="Times New Roman" w:hAnsi="Times New Roman"/>
          <w:sz w:val="28"/>
          <w:szCs w:val="28"/>
        </w:rPr>
        <w:t>, что с 2001 по 2008 г</w:t>
      </w:r>
      <w:r w:rsidR="001728FE">
        <w:rPr>
          <w:rFonts w:ascii="Times New Roman" w:hAnsi="Times New Roman"/>
          <w:sz w:val="28"/>
          <w:szCs w:val="28"/>
        </w:rPr>
        <w:t>г</w:t>
      </w:r>
      <w:r>
        <w:rPr>
          <w:rFonts w:ascii="Times New Roman" w:hAnsi="Times New Roman"/>
          <w:sz w:val="28"/>
          <w:szCs w:val="28"/>
        </w:rPr>
        <w:t>. сальдо по счёту текущих операций выросло в 21 раз, достигнув в предкризисный год 42</w:t>
      </w:r>
      <w:r w:rsidR="00C46D66">
        <w:rPr>
          <w:rFonts w:ascii="Times New Roman" w:hAnsi="Times New Roman"/>
          <w:sz w:val="28"/>
          <w:szCs w:val="28"/>
        </w:rPr>
        <w:t>0</w:t>
      </w:r>
      <w:r>
        <w:rPr>
          <w:rFonts w:ascii="Times New Roman" w:hAnsi="Times New Roman"/>
          <w:sz w:val="28"/>
          <w:szCs w:val="28"/>
        </w:rPr>
        <w:t xml:space="preserve"> млрд.</w:t>
      </w:r>
      <w:r w:rsidR="00EF7A14">
        <w:rPr>
          <w:rFonts w:ascii="Times New Roman" w:hAnsi="Times New Roman"/>
          <w:sz w:val="28"/>
          <w:szCs w:val="28"/>
        </w:rPr>
        <w:t xml:space="preserve"> </w:t>
      </w:r>
      <w:r>
        <w:rPr>
          <w:rFonts w:ascii="Times New Roman" w:hAnsi="Times New Roman"/>
          <w:sz w:val="28"/>
          <w:szCs w:val="28"/>
        </w:rPr>
        <w:t>долл.</w:t>
      </w:r>
      <w:r w:rsidR="00EF7A14">
        <w:rPr>
          <w:rFonts w:ascii="Times New Roman" w:hAnsi="Times New Roman"/>
          <w:sz w:val="28"/>
          <w:szCs w:val="28"/>
        </w:rPr>
        <w:t xml:space="preserve"> </w:t>
      </w:r>
      <w:r>
        <w:rPr>
          <w:rFonts w:ascii="Times New Roman" w:hAnsi="Times New Roman"/>
          <w:sz w:val="28"/>
          <w:szCs w:val="28"/>
        </w:rPr>
        <w:t xml:space="preserve">США.  Отметим и то, что вплоть до 2011 г. в КНР существовала проблема </w:t>
      </w:r>
      <w:r w:rsidRPr="00C62229">
        <w:rPr>
          <w:rFonts w:ascii="Times New Roman" w:hAnsi="Times New Roman"/>
          <w:sz w:val="28"/>
          <w:szCs w:val="28"/>
        </w:rPr>
        <w:t>“</w:t>
      </w:r>
      <w:r w:rsidRPr="00A16502">
        <w:rPr>
          <w:rFonts w:ascii="Times New Roman" w:hAnsi="Times New Roman"/>
          <w:sz w:val="28"/>
          <w:szCs w:val="28"/>
        </w:rPr>
        <w:t>двойного профицита</w:t>
      </w:r>
      <w:r w:rsidRPr="00C62229">
        <w:rPr>
          <w:rFonts w:ascii="Times New Roman" w:hAnsi="Times New Roman"/>
          <w:sz w:val="28"/>
          <w:szCs w:val="28"/>
        </w:rPr>
        <w:t>”</w:t>
      </w:r>
      <w:r>
        <w:rPr>
          <w:rFonts w:ascii="Times New Roman" w:hAnsi="Times New Roman"/>
          <w:sz w:val="28"/>
          <w:szCs w:val="28"/>
        </w:rPr>
        <w:t xml:space="preserve"> платёжного баланса,</w:t>
      </w:r>
      <w:r w:rsidR="00C46D66">
        <w:rPr>
          <w:rFonts w:ascii="Times New Roman" w:hAnsi="Times New Roman"/>
          <w:sz w:val="28"/>
          <w:szCs w:val="28"/>
        </w:rPr>
        <w:t xml:space="preserve"> то есть статьи счёта текущих операций и счёта движения капитала были обе положительными, </w:t>
      </w:r>
      <w:r>
        <w:rPr>
          <w:rFonts w:ascii="Times New Roman" w:hAnsi="Times New Roman"/>
          <w:sz w:val="28"/>
          <w:szCs w:val="28"/>
        </w:rPr>
        <w:t xml:space="preserve">а из-за фиксированной привязки и ограниченной мобильности капитала КНР удалось накопить крупные золотовалютные резервы. </w:t>
      </w:r>
    </w:p>
    <w:p w14:paraId="580EDEE9" w14:textId="77777777" w:rsidR="00FF3CB3" w:rsidRDefault="00FF3CB3" w:rsidP="00AB0795">
      <w:pPr>
        <w:ind w:firstLine="709"/>
        <w:jc w:val="both"/>
        <w:rPr>
          <w:rFonts w:ascii="Times New Roman" w:hAnsi="Times New Roman"/>
          <w:b/>
          <w:sz w:val="28"/>
          <w:szCs w:val="28"/>
          <w:highlight w:val="green"/>
        </w:rPr>
      </w:pPr>
    </w:p>
    <w:p w14:paraId="4D8A7A85" w14:textId="77777777" w:rsidR="00FF3CB3" w:rsidRPr="00A16502" w:rsidRDefault="00FF3CB3" w:rsidP="00AB0795">
      <w:pPr>
        <w:ind w:firstLine="709"/>
        <w:jc w:val="both"/>
        <w:rPr>
          <w:rFonts w:ascii="Times New Roman" w:hAnsi="Times New Roman"/>
          <w:b/>
          <w:sz w:val="28"/>
          <w:szCs w:val="28"/>
        </w:rPr>
      </w:pPr>
      <w:r w:rsidRPr="00607399">
        <w:rPr>
          <w:rFonts w:ascii="Times New Roman" w:hAnsi="Times New Roman"/>
          <w:b/>
          <w:sz w:val="28"/>
          <w:szCs w:val="28"/>
        </w:rPr>
        <w:lastRenderedPageBreak/>
        <w:t>Рисунок</w:t>
      </w:r>
      <w:r w:rsidR="00607399" w:rsidRPr="00607399">
        <w:rPr>
          <w:rFonts w:ascii="Times New Roman" w:hAnsi="Times New Roman"/>
          <w:b/>
          <w:sz w:val="28"/>
          <w:szCs w:val="28"/>
        </w:rPr>
        <w:t xml:space="preserve"> 3</w:t>
      </w:r>
      <w:r w:rsidR="001728FE" w:rsidRPr="00607399">
        <w:rPr>
          <w:rFonts w:ascii="Times New Roman" w:hAnsi="Times New Roman"/>
          <w:b/>
          <w:sz w:val="28"/>
          <w:szCs w:val="28"/>
        </w:rPr>
        <w:t xml:space="preserve"> </w:t>
      </w:r>
      <w:r w:rsidRPr="00607399">
        <w:rPr>
          <w:rFonts w:ascii="Times New Roman" w:hAnsi="Times New Roman"/>
          <w:b/>
          <w:sz w:val="28"/>
          <w:szCs w:val="28"/>
        </w:rPr>
        <w:t>.</w:t>
      </w:r>
      <w:r w:rsidRPr="00A16502">
        <w:rPr>
          <w:rFonts w:ascii="Times New Roman" w:hAnsi="Times New Roman"/>
          <w:b/>
          <w:sz w:val="28"/>
          <w:szCs w:val="28"/>
        </w:rPr>
        <w:t xml:space="preserve"> Сводный график статей платёжного баланса</w:t>
      </w:r>
    </w:p>
    <w:p w14:paraId="548B0D0B" w14:textId="77777777" w:rsidR="00FF3CB3" w:rsidRPr="00A16502" w:rsidRDefault="00FF3CB3" w:rsidP="00AB0795">
      <w:pPr>
        <w:ind w:firstLine="709"/>
        <w:rPr>
          <w:rFonts w:ascii="Times New Roman" w:hAnsi="Times New Roman"/>
          <w:b/>
          <w:sz w:val="28"/>
          <w:szCs w:val="28"/>
        </w:rPr>
      </w:pPr>
      <w:r>
        <w:rPr>
          <w:rFonts w:ascii="Times New Roman" w:hAnsi="Times New Roman"/>
          <w:b/>
          <w:noProof/>
          <w:sz w:val="28"/>
          <w:szCs w:val="28"/>
        </w:rPr>
        <w:drawing>
          <wp:inline distT="0" distB="0" distL="0" distR="0" wp14:anchorId="6A761E70" wp14:editId="507AAC7E">
            <wp:extent cx="6143625" cy="2895600"/>
            <wp:effectExtent l="19050" t="0" r="9525" b="0"/>
            <wp:docPr id="19"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8038D5" w14:textId="0C037B03" w:rsidR="00FF3CB3" w:rsidRPr="00D33EC8" w:rsidRDefault="00FF3CB3" w:rsidP="00AB0795">
      <w:pPr>
        <w:ind w:firstLine="709"/>
        <w:jc w:val="both"/>
        <w:rPr>
          <w:rFonts w:ascii="Times New Roman" w:hAnsi="Times New Roman"/>
          <w:i/>
          <w:sz w:val="24"/>
          <w:szCs w:val="24"/>
        </w:rPr>
      </w:pPr>
      <w:r w:rsidRPr="00A16502">
        <w:rPr>
          <w:rFonts w:ascii="Times New Roman" w:hAnsi="Times New Roman"/>
          <w:i/>
          <w:sz w:val="24"/>
          <w:szCs w:val="24"/>
        </w:rPr>
        <w:t>Источн</w:t>
      </w:r>
      <w:r w:rsidR="004B4F05">
        <w:rPr>
          <w:rFonts w:ascii="Times New Roman" w:hAnsi="Times New Roman"/>
          <w:i/>
          <w:sz w:val="24"/>
          <w:szCs w:val="24"/>
        </w:rPr>
        <w:t xml:space="preserve">ик: </w:t>
      </w:r>
      <w:proofErr w:type="gramStart"/>
      <w:r w:rsidR="004B4F05">
        <w:rPr>
          <w:rFonts w:ascii="Times New Roman" w:hAnsi="Times New Roman"/>
          <w:i/>
          <w:sz w:val="24"/>
          <w:szCs w:val="24"/>
        </w:rPr>
        <w:t>Государственное управление валютного контроля</w:t>
      </w:r>
      <w:r w:rsidRPr="00A16502">
        <w:rPr>
          <w:rFonts w:ascii="Times New Roman" w:hAnsi="Times New Roman"/>
          <w:i/>
          <w:sz w:val="24"/>
          <w:szCs w:val="24"/>
        </w:rPr>
        <w:t xml:space="preserve"> КНР (</w:t>
      </w:r>
      <w:proofErr w:type="spellStart"/>
      <w:r w:rsidRPr="00A16502">
        <w:rPr>
          <w:rFonts w:ascii="Times New Roman" w:hAnsi="Times New Roman"/>
          <w:i/>
          <w:sz w:val="24"/>
          <w:szCs w:val="24"/>
        </w:rPr>
        <w:t>State</w:t>
      </w:r>
      <w:proofErr w:type="spellEnd"/>
      <w:r w:rsidRPr="00A16502">
        <w:rPr>
          <w:rFonts w:ascii="Times New Roman" w:hAnsi="Times New Roman"/>
          <w:i/>
          <w:sz w:val="24"/>
          <w:szCs w:val="24"/>
        </w:rPr>
        <w:t xml:space="preserve"> </w:t>
      </w:r>
      <w:proofErr w:type="spellStart"/>
      <w:r w:rsidRPr="00A16502">
        <w:rPr>
          <w:rFonts w:ascii="Times New Roman" w:hAnsi="Times New Roman"/>
          <w:i/>
          <w:sz w:val="24"/>
          <w:szCs w:val="24"/>
        </w:rPr>
        <w:t>Adm</w:t>
      </w:r>
      <w:r w:rsidR="004B4F05">
        <w:rPr>
          <w:rFonts w:ascii="Times New Roman" w:hAnsi="Times New Roman"/>
          <w:i/>
          <w:sz w:val="24"/>
          <w:szCs w:val="24"/>
        </w:rPr>
        <w:t>inistration</w:t>
      </w:r>
      <w:proofErr w:type="spellEnd"/>
      <w:r w:rsidR="004B4F05">
        <w:rPr>
          <w:rFonts w:ascii="Times New Roman" w:hAnsi="Times New Roman"/>
          <w:i/>
          <w:sz w:val="24"/>
          <w:szCs w:val="24"/>
        </w:rPr>
        <w:t xml:space="preserve"> </w:t>
      </w:r>
      <w:proofErr w:type="spellStart"/>
      <w:r w:rsidR="004B4F05">
        <w:rPr>
          <w:rFonts w:ascii="Times New Roman" w:hAnsi="Times New Roman"/>
          <w:i/>
          <w:sz w:val="24"/>
          <w:szCs w:val="24"/>
        </w:rPr>
        <w:t>of</w:t>
      </w:r>
      <w:proofErr w:type="spellEnd"/>
      <w:r w:rsidR="004B4F05">
        <w:rPr>
          <w:rFonts w:ascii="Times New Roman" w:hAnsi="Times New Roman"/>
          <w:i/>
          <w:sz w:val="24"/>
          <w:szCs w:val="24"/>
        </w:rPr>
        <w:t xml:space="preserve"> </w:t>
      </w:r>
      <w:proofErr w:type="spellStart"/>
      <w:r w:rsidR="004B4F05">
        <w:rPr>
          <w:rFonts w:ascii="Times New Roman" w:hAnsi="Times New Roman"/>
          <w:i/>
          <w:sz w:val="24"/>
          <w:szCs w:val="24"/>
        </w:rPr>
        <w:t>Foreign</w:t>
      </w:r>
      <w:proofErr w:type="spellEnd"/>
      <w:r w:rsidR="004B4F05">
        <w:rPr>
          <w:rFonts w:ascii="Times New Roman" w:hAnsi="Times New Roman"/>
          <w:i/>
          <w:sz w:val="24"/>
          <w:szCs w:val="24"/>
        </w:rPr>
        <w:t xml:space="preserve"> </w:t>
      </w:r>
      <w:proofErr w:type="spellStart"/>
      <w:r w:rsidR="004B4F05">
        <w:rPr>
          <w:rFonts w:ascii="Times New Roman" w:hAnsi="Times New Roman"/>
          <w:i/>
          <w:sz w:val="24"/>
          <w:szCs w:val="24"/>
        </w:rPr>
        <w:t>Exchange</w:t>
      </w:r>
      <w:proofErr w:type="spellEnd"/>
      <w:r w:rsidR="00202BCB" w:rsidRPr="00D33EC8">
        <w:rPr>
          <w:rFonts w:ascii="Times New Roman" w:hAnsi="Times New Roman"/>
          <w:i/>
          <w:sz w:val="24"/>
          <w:szCs w:val="24"/>
        </w:rPr>
        <w:t>.</w:t>
      </w:r>
      <w:proofErr w:type="gramEnd"/>
    </w:p>
    <w:p w14:paraId="53113B6A" w14:textId="4B45EE95" w:rsidR="00FF3CB3" w:rsidRDefault="00FF3CB3" w:rsidP="00AB0795">
      <w:pPr>
        <w:ind w:firstLine="709"/>
        <w:jc w:val="both"/>
        <w:rPr>
          <w:rFonts w:ascii="Times New Roman" w:hAnsi="Times New Roman"/>
          <w:sz w:val="28"/>
          <w:szCs w:val="28"/>
        </w:rPr>
      </w:pPr>
      <w:r>
        <w:rPr>
          <w:rFonts w:ascii="Times New Roman" w:hAnsi="Times New Roman"/>
          <w:sz w:val="28"/>
          <w:szCs w:val="28"/>
        </w:rPr>
        <w:t xml:space="preserve">Стоит остановиться подробнее на динамике торгового баланса. Сегодня КНР является крупнейшим мировым экспортёром, обогнав в 2010 г. Германию. </w:t>
      </w:r>
      <w:r w:rsidRPr="00607399">
        <w:rPr>
          <w:rFonts w:ascii="Times New Roman" w:hAnsi="Times New Roman"/>
          <w:sz w:val="28"/>
          <w:szCs w:val="28"/>
        </w:rPr>
        <w:t>Рис</w:t>
      </w:r>
      <w:r w:rsidR="003D6DD0">
        <w:rPr>
          <w:rFonts w:ascii="Times New Roman" w:hAnsi="Times New Roman"/>
          <w:sz w:val="28"/>
          <w:szCs w:val="28"/>
        </w:rPr>
        <w:t>.</w:t>
      </w:r>
      <w:r w:rsidR="00607399" w:rsidRPr="00607399">
        <w:rPr>
          <w:rFonts w:ascii="Times New Roman" w:hAnsi="Times New Roman"/>
          <w:sz w:val="28"/>
          <w:szCs w:val="28"/>
        </w:rPr>
        <w:t xml:space="preserve"> 4</w:t>
      </w:r>
      <w:r>
        <w:rPr>
          <w:rFonts w:ascii="Times New Roman" w:hAnsi="Times New Roman"/>
          <w:sz w:val="28"/>
          <w:szCs w:val="28"/>
        </w:rPr>
        <w:t xml:space="preserve"> иллюстрирует, что экспорт КНР неуклонно растёт. </w:t>
      </w:r>
      <w:r w:rsidRPr="00A16502">
        <w:rPr>
          <w:rFonts w:ascii="Times New Roman" w:hAnsi="Times New Roman"/>
          <w:sz w:val="28"/>
          <w:szCs w:val="28"/>
        </w:rPr>
        <w:t>За п</w:t>
      </w:r>
      <w:r w:rsidR="006A4F21">
        <w:rPr>
          <w:rFonts w:ascii="Times New Roman" w:hAnsi="Times New Roman"/>
          <w:sz w:val="28"/>
          <w:szCs w:val="28"/>
        </w:rPr>
        <w:t>оследнюю декаду лишь в 2009 г.</w:t>
      </w:r>
      <w:r w:rsidRPr="00A16502">
        <w:rPr>
          <w:rFonts w:ascii="Times New Roman" w:hAnsi="Times New Roman"/>
          <w:sz w:val="28"/>
          <w:szCs w:val="28"/>
        </w:rPr>
        <w:t xml:space="preserve"> объём</w:t>
      </w:r>
      <w:r w:rsidR="00C46D66">
        <w:rPr>
          <w:rFonts w:ascii="Times New Roman" w:hAnsi="Times New Roman"/>
          <w:sz w:val="28"/>
          <w:szCs w:val="28"/>
        </w:rPr>
        <w:t xml:space="preserve"> экспортных операций упал</w:t>
      </w:r>
      <w:r w:rsidRPr="00C62229">
        <w:rPr>
          <w:rFonts w:ascii="Times New Roman" w:hAnsi="Times New Roman"/>
          <w:sz w:val="28"/>
          <w:szCs w:val="28"/>
        </w:rPr>
        <w:t>:</w:t>
      </w:r>
      <w:r w:rsidRPr="00A16502">
        <w:rPr>
          <w:rFonts w:ascii="Times New Roman" w:hAnsi="Times New Roman"/>
          <w:sz w:val="28"/>
          <w:szCs w:val="28"/>
        </w:rPr>
        <w:t xml:space="preserve"> о</w:t>
      </w:r>
      <w:r>
        <w:rPr>
          <w:rFonts w:ascii="Times New Roman" w:hAnsi="Times New Roman"/>
          <w:sz w:val="28"/>
          <w:szCs w:val="28"/>
        </w:rPr>
        <w:t>сновные торговые партнёры КНР</w:t>
      </w:r>
      <w:r w:rsidR="00C46D66">
        <w:rPr>
          <w:rFonts w:ascii="Times New Roman" w:hAnsi="Times New Roman"/>
          <w:sz w:val="28"/>
          <w:szCs w:val="28"/>
        </w:rPr>
        <w:t xml:space="preserve"> – </w:t>
      </w:r>
      <w:r w:rsidRPr="00A16502">
        <w:rPr>
          <w:rFonts w:ascii="Times New Roman" w:hAnsi="Times New Roman"/>
          <w:sz w:val="28"/>
          <w:szCs w:val="28"/>
        </w:rPr>
        <w:t xml:space="preserve">страны ЕС </w:t>
      </w:r>
      <w:proofErr w:type="gramStart"/>
      <w:r w:rsidRPr="00A16502">
        <w:rPr>
          <w:rFonts w:ascii="Times New Roman" w:hAnsi="Times New Roman"/>
          <w:sz w:val="28"/>
          <w:szCs w:val="28"/>
        </w:rPr>
        <w:t>испытывали серьёзные проблемы</w:t>
      </w:r>
      <w:proofErr w:type="gramEnd"/>
      <w:r w:rsidRPr="00A16502">
        <w:rPr>
          <w:rFonts w:ascii="Times New Roman" w:hAnsi="Times New Roman"/>
          <w:sz w:val="28"/>
          <w:szCs w:val="28"/>
        </w:rPr>
        <w:t xml:space="preserve"> с платежеспособностью, что не могло не сказаться </w:t>
      </w:r>
      <w:r w:rsidR="001728FE">
        <w:rPr>
          <w:rFonts w:ascii="Times New Roman" w:hAnsi="Times New Roman"/>
          <w:sz w:val="28"/>
          <w:szCs w:val="28"/>
        </w:rPr>
        <w:t xml:space="preserve">на </w:t>
      </w:r>
      <w:r>
        <w:rPr>
          <w:rFonts w:ascii="Times New Roman" w:hAnsi="Times New Roman"/>
          <w:sz w:val="28"/>
          <w:szCs w:val="28"/>
        </w:rPr>
        <w:t>импо</w:t>
      </w:r>
      <w:r w:rsidRPr="00A16502">
        <w:rPr>
          <w:rFonts w:ascii="Times New Roman" w:hAnsi="Times New Roman"/>
          <w:sz w:val="28"/>
          <w:szCs w:val="28"/>
        </w:rPr>
        <w:t>р</w:t>
      </w:r>
      <w:r w:rsidRPr="00C62229">
        <w:rPr>
          <w:rFonts w:ascii="Times New Roman" w:hAnsi="Times New Roman"/>
          <w:sz w:val="28"/>
          <w:szCs w:val="28"/>
        </w:rPr>
        <w:t>те</w:t>
      </w:r>
      <w:r w:rsidRPr="00A16502">
        <w:rPr>
          <w:rFonts w:ascii="Times New Roman" w:hAnsi="Times New Roman"/>
          <w:sz w:val="28"/>
          <w:szCs w:val="28"/>
        </w:rPr>
        <w:t xml:space="preserve"> товаров из Китая.</w:t>
      </w:r>
    </w:p>
    <w:p w14:paraId="57212B0C" w14:textId="70C1C742" w:rsidR="00FF3CB3" w:rsidRDefault="00FF3CB3" w:rsidP="00AB0795">
      <w:pPr>
        <w:ind w:firstLine="709"/>
        <w:jc w:val="both"/>
        <w:rPr>
          <w:rFonts w:ascii="Times New Roman" w:hAnsi="Times New Roman"/>
          <w:sz w:val="28"/>
          <w:szCs w:val="28"/>
        </w:rPr>
      </w:pPr>
      <w:r w:rsidRPr="00A16502">
        <w:rPr>
          <w:rFonts w:ascii="Times New Roman" w:hAnsi="Times New Roman"/>
          <w:sz w:val="28"/>
          <w:szCs w:val="28"/>
        </w:rPr>
        <w:t xml:space="preserve">Пик торгового профицита пришёлся на 2008 г., когда экспорт товаров и услуг превысил импорт на 348 млрд. долл. Затем мировые рынки взяли полуторагодичную паузу, что негативно сказалось на внешнеторговой деятельности КНР. Но несмотря </w:t>
      </w:r>
      <w:r w:rsidR="006A4F21">
        <w:rPr>
          <w:rFonts w:ascii="Times New Roman" w:hAnsi="Times New Roman"/>
          <w:sz w:val="28"/>
          <w:szCs w:val="28"/>
        </w:rPr>
        <w:t>на рост экспорта после 2009 г.</w:t>
      </w:r>
      <w:r w:rsidRPr="00A16502">
        <w:rPr>
          <w:rFonts w:ascii="Times New Roman" w:hAnsi="Times New Roman"/>
          <w:sz w:val="28"/>
          <w:szCs w:val="28"/>
        </w:rPr>
        <w:t xml:space="preserve"> </w:t>
      </w:r>
      <w:r>
        <w:rPr>
          <w:rFonts w:ascii="Times New Roman" w:hAnsi="Times New Roman"/>
          <w:sz w:val="28"/>
          <w:szCs w:val="28"/>
        </w:rPr>
        <w:t>профицит торгового</w:t>
      </w:r>
      <w:r w:rsidRPr="00A16502">
        <w:rPr>
          <w:rFonts w:ascii="Times New Roman" w:hAnsi="Times New Roman"/>
          <w:sz w:val="28"/>
          <w:szCs w:val="28"/>
        </w:rPr>
        <w:t xml:space="preserve"> баланс</w:t>
      </w:r>
      <w:r>
        <w:rPr>
          <w:rFonts w:ascii="Times New Roman" w:hAnsi="Times New Roman"/>
          <w:sz w:val="28"/>
          <w:szCs w:val="28"/>
        </w:rPr>
        <w:t>а</w:t>
      </w:r>
      <w:r w:rsidRPr="00A16502">
        <w:rPr>
          <w:rFonts w:ascii="Times New Roman" w:hAnsi="Times New Roman"/>
          <w:sz w:val="28"/>
          <w:szCs w:val="28"/>
        </w:rPr>
        <w:t xml:space="preserve"> оставался на примерно одинаковом уровне. За последние 4 года он был на отметке 220-230 млрд. долл</w:t>
      </w:r>
      <w:r w:rsidR="00A2222E">
        <w:rPr>
          <w:rFonts w:ascii="Times New Roman" w:hAnsi="Times New Roman"/>
          <w:sz w:val="28"/>
          <w:szCs w:val="28"/>
        </w:rPr>
        <w:t>.</w:t>
      </w:r>
      <w:r w:rsidRPr="00A16502">
        <w:rPr>
          <w:rFonts w:ascii="Times New Roman" w:hAnsi="Times New Roman"/>
          <w:sz w:val="28"/>
          <w:szCs w:val="28"/>
        </w:rPr>
        <w:t xml:space="preserve"> (кроме 2011 г., </w:t>
      </w:r>
      <w:r>
        <w:rPr>
          <w:rFonts w:ascii="Times New Roman" w:hAnsi="Times New Roman"/>
          <w:sz w:val="28"/>
          <w:szCs w:val="28"/>
        </w:rPr>
        <w:t>когда</w:t>
      </w:r>
      <w:r w:rsidRPr="00A16502">
        <w:rPr>
          <w:rFonts w:ascii="Times New Roman" w:hAnsi="Times New Roman"/>
          <w:sz w:val="28"/>
          <w:szCs w:val="28"/>
        </w:rPr>
        <w:t xml:space="preserve"> он составил 188 млрд. </w:t>
      </w:r>
      <w:proofErr w:type="spellStart"/>
      <w:proofErr w:type="gramStart"/>
      <w:r w:rsidRPr="00A16502">
        <w:rPr>
          <w:rFonts w:ascii="Times New Roman" w:hAnsi="Times New Roman"/>
          <w:sz w:val="28"/>
          <w:szCs w:val="28"/>
        </w:rPr>
        <w:t>долл</w:t>
      </w:r>
      <w:proofErr w:type="spellEnd"/>
      <w:proofErr w:type="gramEnd"/>
      <w:r w:rsidRPr="00A16502">
        <w:rPr>
          <w:rFonts w:ascii="Times New Roman" w:hAnsi="Times New Roman"/>
          <w:sz w:val="28"/>
          <w:szCs w:val="28"/>
        </w:rPr>
        <w:t xml:space="preserve">). Одним из объяснений может быть продолжение политики ревальвации юаня в посткризисный период. За время </w:t>
      </w:r>
      <w:r>
        <w:rPr>
          <w:rFonts w:ascii="Times New Roman" w:hAnsi="Times New Roman"/>
          <w:sz w:val="28"/>
          <w:szCs w:val="28"/>
        </w:rPr>
        <w:t xml:space="preserve">с момента </w:t>
      </w:r>
      <w:r w:rsidRPr="00A16502">
        <w:rPr>
          <w:rFonts w:ascii="Times New Roman" w:hAnsi="Times New Roman"/>
          <w:sz w:val="28"/>
          <w:szCs w:val="28"/>
        </w:rPr>
        <w:t>объявления о возвращении к плавающему курсу (июнь 2010</w:t>
      </w:r>
      <w:r w:rsidR="001728FE">
        <w:rPr>
          <w:rFonts w:ascii="Times New Roman" w:hAnsi="Times New Roman"/>
          <w:sz w:val="28"/>
          <w:szCs w:val="28"/>
        </w:rPr>
        <w:t xml:space="preserve"> </w:t>
      </w:r>
      <w:r>
        <w:rPr>
          <w:rFonts w:ascii="Times New Roman" w:hAnsi="Times New Roman"/>
          <w:sz w:val="28"/>
          <w:szCs w:val="28"/>
        </w:rPr>
        <w:t>г.</w:t>
      </w:r>
      <w:r w:rsidR="00C46D66">
        <w:rPr>
          <w:rFonts w:ascii="Times New Roman" w:hAnsi="Times New Roman"/>
          <w:sz w:val="28"/>
          <w:szCs w:val="28"/>
        </w:rPr>
        <w:t>)</w:t>
      </w:r>
      <w:r w:rsidRPr="00A16502">
        <w:rPr>
          <w:rFonts w:ascii="Times New Roman" w:hAnsi="Times New Roman"/>
          <w:sz w:val="28"/>
          <w:szCs w:val="28"/>
        </w:rPr>
        <w:t xml:space="preserve"> обменный курс юаня ук</w:t>
      </w:r>
      <w:r w:rsidR="00C46D66">
        <w:rPr>
          <w:rFonts w:ascii="Times New Roman" w:hAnsi="Times New Roman"/>
          <w:sz w:val="28"/>
          <w:szCs w:val="28"/>
        </w:rPr>
        <w:t>репился на 8,3%. В подтверждение</w:t>
      </w:r>
      <w:r w:rsidRPr="00A16502">
        <w:rPr>
          <w:rFonts w:ascii="Times New Roman" w:hAnsi="Times New Roman"/>
          <w:sz w:val="28"/>
          <w:szCs w:val="28"/>
        </w:rPr>
        <w:t xml:space="preserve"> сказанному отметим, что импорт после этого резко вырос, составив</w:t>
      </w:r>
      <w:r w:rsidR="006A4F21">
        <w:rPr>
          <w:rFonts w:ascii="Times New Roman" w:hAnsi="Times New Roman"/>
          <w:sz w:val="28"/>
          <w:szCs w:val="28"/>
        </w:rPr>
        <w:t xml:space="preserve"> в 2012 г.</w:t>
      </w:r>
      <w:r>
        <w:rPr>
          <w:rFonts w:ascii="Times New Roman" w:hAnsi="Times New Roman"/>
          <w:sz w:val="28"/>
          <w:szCs w:val="28"/>
        </w:rPr>
        <w:t xml:space="preserve"> 2,01 трлн. долл.</w:t>
      </w:r>
      <w:r w:rsidRPr="00A16502">
        <w:rPr>
          <w:rFonts w:ascii="Times New Roman" w:hAnsi="Times New Roman"/>
          <w:sz w:val="28"/>
          <w:szCs w:val="28"/>
        </w:rPr>
        <w:t xml:space="preserve"> США</w:t>
      </w:r>
      <w:r>
        <w:rPr>
          <w:rFonts w:ascii="Times New Roman" w:hAnsi="Times New Roman"/>
          <w:sz w:val="28"/>
          <w:szCs w:val="28"/>
        </w:rPr>
        <w:t>.</w:t>
      </w:r>
    </w:p>
    <w:p w14:paraId="0A2506E5" w14:textId="77777777" w:rsidR="00A04455" w:rsidRPr="00350094" w:rsidRDefault="00A04455" w:rsidP="00AB0795">
      <w:pPr>
        <w:ind w:firstLine="709"/>
        <w:jc w:val="both"/>
        <w:rPr>
          <w:rFonts w:ascii="Times New Roman" w:hAnsi="Times New Roman"/>
          <w:sz w:val="28"/>
          <w:szCs w:val="28"/>
        </w:rPr>
      </w:pPr>
    </w:p>
    <w:p w14:paraId="2E7D4786" w14:textId="77777777" w:rsidR="00FF3CB3" w:rsidRPr="00A16502" w:rsidRDefault="00607399" w:rsidP="00AB0795">
      <w:pPr>
        <w:ind w:firstLine="709"/>
        <w:jc w:val="both"/>
        <w:rPr>
          <w:rFonts w:ascii="Times New Roman" w:hAnsi="Times New Roman"/>
          <w:b/>
          <w:sz w:val="28"/>
          <w:szCs w:val="28"/>
        </w:rPr>
      </w:pPr>
      <w:r>
        <w:rPr>
          <w:rFonts w:ascii="Times New Roman" w:hAnsi="Times New Roman"/>
          <w:b/>
          <w:sz w:val="28"/>
          <w:szCs w:val="28"/>
        </w:rPr>
        <w:lastRenderedPageBreak/>
        <w:t>Рисунок 4</w:t>
      </w:r>
      <w:r w:rsidR="00FF3CB3" w:rsidRPr="00A16502">
        <w:rPr>
          <w:rFonts w:ascii="Times New Roman" w:hAnsi="Times New Roman"/>
          <w:b/>
          <w:sz w:val="28"/>
          <w:szCs w:val="28"/>
        </w:rPr>
        <w:t>. Сводный график импорта, экспорта, торгового баланса</w:t>
      </w:r>
    </w:p>
    <w:p w14:paraId="172DA331" w14:textId="77777777" w:rsidR="00FF3CB3" w:rsidRPr="00A16502" w:rsidRDefault="00FF3CB3" w:rsidP="00AB0795">
      <w:pPr>
        <w:ind w:firstLine="709"/>
        <w:jc w:val="both"/>
        <w:rPr>
          <w:rFonts w:ascii="Times New Roman" w:hAnsi="Times New Roman"/>
          <w:b/>
          <w:sz w:val="28"/>
          <w:szCs w:val="28"/>
        </w:rPr>
      </w:pPr>
      <w:r>
        <w:rPr>
          <w:rFonts w:ascii="Times New Roman" w:hAnsi="Times New Roman"/>
          <w:b/>
          <w:noProof/>
          <w:sz w:val="28"/>
          <w:szCs w:val="28"/>
        </w:rPr>
        <w:drawing>
          <wp:inline distT="0" distB="0" distL="0" distR="0" wp14:anchorId="0D3836A4" wp14:editId="4094F563">
            <wp:extent cx="6029325" cy="2527935"/>
            <wp:effectExtent l="19050" t="0" r="9525" b="5715"/>
            <wp:docPr id="2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A5B87" w14:textId="77777777" w:rsidR="00FF3CB3" w:rsidRPr="00D33EC8" w:rsidRDefault="00FF3CB3" w:rsidP="00AB0795">
      <w:pPr>
        <w:ind w:firstLine="709"/>
        <w:jc w:val="both"/>
        <w:rPr>
          <w:rFonts w:ascii="Times New Roman" w:hAnsi="Times New Roman"/>
          <w:i/>
          <w:sz w:val="24"/>
          <w:szCs w:val="24"/>
        </w:rPr>
      </w:pPr>
      <w:r w:rsidRPr="00A16502">
        <w:rPr>
          <w:rFonts w:ascii="Times New Roman" w:hAnsi="Times New Roman"/>
          <w:i/>
          <w:sz w:val="24"/>
          <w:szCs w:val="24"/>
        </w:rPr>
        <w:t>Источн</w:t>
      </w:r>
      <w:r w:rsidR="004B4F05">
        <w:rPr>
          <w:rFonts w:ascii="Times New Roman" w:hAnsi="Times New Roman"/>
          <w:i/>
          <w:sz w:val="24"/>
          <w:szCs w:val="24"/>
        </w:rPr>
        <w:t>ик: Государственное управление валютного контроля</w:t>
      </w:r>
      <w:r w:rsidRPr="00A16502">
        <w:rPr>
          <w:rFonts w:ascii="Times New Roman" w:hAnsi="Times New Roman"/>
          <w:i/>
          <w:sz w:val="24"/>
          <w:szCs w:val="24"/>
        </w:rPr>
        <w:t xml:space="preserve"> КНР (</w:t>
      </w:r>
      <w:proofErr w:type="spellStart"/>
      <w:r w:rsidRPr="00A16502">
        <w:rPr>
          <w:rFonts w:ascii="Times New Roman" w:hAnsi="Times New Roman"/>
          <w:i/>
          <w:sz w:val="24"/>
          <w:szCs w:val="24"/>
        </w:rPr>
        <w:t>State</w:t>
      </w:r>
      <w:proofErr w:type="spellEnd"/>
      <w:r w:rsidRPr="00A16502">
        <w:rPr>
          <w:rFonts w:ascii="Times New Roman" w:hAnsi="Times New Roman"/>
          <w:i/>
          <w:sz w:val="24"/>
          <w:szCs w:val="24"/>
        </w:rPr>
        <w:t xml:space="preserve"> </w:t>
      </w:r>
      <w:proofErr w:type="spellStart"/>
      <w:r w:rsidRPr="00A16502">
        <w:rPr>
          <w:rFonts w:ascii="Times New Roman" w:hAnsi="Times New Roman"/>
          <w:i/>
          <w:sz w:val="24"/>
          <w:szCs w:val="24"/>
        </w:rPr>
        <w:t>Administration</w:t>
      </w:r>
      <w:proofErr w:type="spellEnd"/>
      <w:r w:rsidRPr="00A16502">
        <w:rPr>
          <w:rFonts w:ascii="Times New Roman" w:hAnsi="Times New Roman"/>
          <w:i/>
          <w:sz w:val="24"/>
          <w:szCs w:val="24"/>
        </w:rPr>
        <w:t xml:space="preserve"> </w:t>
      </w:r>
      <w:proofErr w:type="spellStart"/>
      <w:r w:rsidRPr="00A16502">
        <w:rPr>
          <w:rFonts w:ascii="Times New Roman" w:hAnsi="Times New Roman"/>
          <w:i/>
          <w:sz w:val="24"/>
          <w:szCs w:val="24"/>
        </w:rPr>
        <w:t>of</w:t>
      </w:r>
      <w:proofErr w:type="spellEnd"/>
      <w:r w:rsidRPr="00A16502">
        <w:rPr>
          <w:rFonts w:ascii="Times New Roman" w:hAnsi="Times New Roman"/>
          <w:i/>
          <w:sz w:val="24"/>
          <w:szCs w:val="24"/>
        </w:rPr>
        <w:t xml:space="preserve"> </w:t>
      </w:r>
      <w:proofErr w:type="spellStart"/>
      <w:r w:rsidRPr="00A16502">
        <w:rPr>
          <w:rFonts w:ascii="Times New Roman" w:hAnsi="Times New Roman"/>
          <w:i/>
          <w:sz w:val="24"/>
          <w:szCs w:val="24"/>
        </w:rPr>
        <w:t>Foreign</w:t>
      </w:r>
      <w:proofErr w:type="spellEnd"/>
      <w:r w:rsidRPr="00A16502">
        <w:rPr>
          <w:rFonts w:ascii="Times New Roman" w:hAnsi="Times New Roman"/>
          <w:i/>
          <w:sz w:val="24"/>
          <w:szCs w:val="24"/>
        </w:rPr>
        <w:t xml:space="preserve"> </w:t>
      </w:r>
      <w:proofErr w:type="spellStart"/>
      <w:r w:rsidRPr="00A16502">
        <w:rPr>
          <w:rFonts w:ascii="Times New Roman" w:hAnsi="Times New Roman"/>
          <w:i/>
          <w:sz w:val="24"/>
          <w:szCs w:val="24"/>
        </w:rPr>
        <w:t>Exchange</w:t>
      </w:r>
      <w:proofErr w:type="spellEnd"/>
      <w:r w:rsidRPr="00A16502">
        <w:rPr>
          <w:rFonts w:ascii="Times New Roman" w:hAnsi="Times New Roman"/>
          <w:i/>
          <w:sz w:val="24"/>
          <w:szCs w:val="24"/>
        </w:rPr>
        <w:t>)</w:t>
      </w:r>
      <w:r w:rsidR="004B4F05" w:rsidRPr="00D33EC8">
        <w:rPr>
          <w:rFonts w:ascii="Times New Roman" w:hAnsi="Times New Roman"/>
          <w:i/>
          <w:sz w:val="24"/>
          <w:szCs w:val="24"/>
        </w:rPr>
        <w:t>.</w:t>
      </w:r>
    </w:p>
    <w:p w14:paraId="6FF623E1" w14:textId="7EF9F398" w:rsidR="00FF3CB3" w:rsidRPr="006F49D6" w:rsidRDefault="00FF3CB3" w:rsidP="00AB0795">
      <w:pPr>
        <w:ind w:firstLine="709"/>
        <w:jc w:val="both"/>
        <w:rPr>
          <w:rFonts w:ascii="Times New Roman" w:hAnsi="Times New Roman"/>
          <w:sz w:val="28"/>
          <w:szCs w:val="28"/>
        </w:rPr>
      </w:pPr>
      <w:r>
        <w:rPr>
          <w:rFonts w:ascii="Times New Roman" w:hAnsi="Times New Roman"/>
          <w:sz w:val="28"/>
          <w:szCs w:val="28"/>
        </w:rPr>
        <w:t xml:space="preserve">Как можно заметить из </w:t>
      </w:r>
      <w:r w:rsidR="00607399">
        <w:rPr>
          <w:rFonts w:ascii="Times New Roman" w:hAnsi="Times New Roman"/>
          <w:sz w:val="28"/>
          <w:szCs w:val="28"/>
        </w:rPr>
        <w:t>рис</w:t>
      </w:r>
      <w:r w:rsidR="003D6DD0">
        <w:rPr>
          <w:rFonts w:ascii="Times New Roman" w:hAnsi="Times New Roman"/>
          <w:sz w:val="28"/>
          <w:szCs w:val="28"/>
        </w:rPr>
        <w:t>.</w:t>
      </w:r>
      <w:r w:rsidR="00607399">
        <w:rPr>
          <w:rFonts w:ascii="Times New Roman" w:hAnsi="Times New Roman"/>
          <w:sz w:val="28"/>
          <w:szCs w:val="28"/>
        </w:rPr>
        <w:t xml:space="preserve"> 5</w:t>
      </w:r>
      <w:r w:rsidRPr="00607399">
        <w:rPr>
          <w:rFonts w:ascii="Times New Roman" w:hAnsi="Times New Roman"/>
          <w:sz w:val="28"/>
          <w:szCs w:val="28"/>
        </w:rPr>
        <w:t>,</w:t>
      </w:r>
      <w:r w:rsidRPr="006F49D6">
        <w:rPr>
          <w:rFonts w:ascii="Times New Roman" w:hAnsi="Times New Roman"/>
          <w:sz w:val="28"/>
          <w:szCs w:val="28"/>
        </w:rPr>
        <w:t xml:space="preserve"> ревальвация юаня постепенно приводит к снижению роста экспорта. Изменение, конечно, не носит масштабного характера, но отражают тенденцию, что может быть ответом на критику западных партнёров.</w:t>
      </w:r>
    </w:p>
    <w:p w14:paraId="50CB66C6" w14:textId="77777777" w:rsidR="00FF3CB3" w:rsidRPr="006F49D6" w:rsidRDefault="00607399" w:rsidP="00AB0795">
      <w:pPr>
        <w:ind w:firstLine="709"/>
        <w:jc w:val="both"/>
        <w:rPr>
          <w:rFonts w:ascii="Times New Roman" w:hAnsi="Times New Roman"/>
          <w:b/>
          <w:sz w:val="28"/>
          <w:szCs w:val="28"/>
        </w:rPr>
      </w:pPr>
      <w:r w:rsidRPr="00607399">
        <w:rPr>
          <w:rFonts w:ascii="Times New Roman" w:hAnsi="Times New Roman"/>
          <w:b/>
          <w:sz w:val="28"/>
          <w:szCs w:val="28"/>
        </w:rPr>
        <w:t>Рисунок 5</w:t>
      </w:r>
      <w:r w:rsidR="00FF3CB3" w:rsidRPr="00607399">
        <w:rPr>
          <w:rFonts w:ascii="Times New Roman" w:hAnsi="Times New Roman"/>
          <w:b/>
          <w:sz w:val="28"/>
          <w:szCs w:val="28"/>
        </w:rPr>
        <w:t>.</w:t>
      </w:r>
      <w:r w:rsidR="00FF3CB3" w:rsidRPr="006F49D6">
        <w:rPr>
          <w:rFonts w:ascii="Times New Roman" w:hAnsi="Times New Roman"/>
          <w:b/>
          <w:sz w:val="28"/>
          <w:szCs w:val="28"/>
        </w:rPr>
        <w:t xml:space="preserve"> Сводный график ежегодного роста экспорта(%) и среднего номинального обменного курса юаня</w:t>
      </w:r>
    </w:p>
    <w:p w14:paraId="26329379" w14:textId="77777777" w:rsidR="00FF3CB3" w:rsidRDefault="00FF3CB3" w:rsidP="00AB0795">
      <w:pPr>
        <w:ind w:firstLine="709"/>
        <w:jc w:val="both"/>
        <w:rPr>
          <w:sz w:val="28"/>
          <w:szCs w:val="28"/>
        </w:rPr>
      </w:pPr>
      <w:r>
        <w:rPr>
          <w:noProof/>
          <w:sz w:val="28"/>
          <w:szCs w:val="28"/>
        </w:rPr>
        <w:drawing>
          <wp:inline distT="0" distB="0" distL="0" distR="0" wp14:anchorId="2D96BF91" wp14:editId="0B3FE709">
            <wp:extent cx="6152515" cy="2440408"/>
            <wp:effectExtent l="12192" t="6096" r="7493" b="1421"/>
            <wp:docPr id="2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503EC1" w14:textId="77777777" w:rsidR="00FF3CB3" w:rsidRPr="00D33EC8" w:rsidRDefault="00FF3CB3" w:rsidP="00AB0795">
      <w:pPr>
        <w:ind w:firstLine="709"/>
        <w:jc w:val="both"/>
        <w:rPr>
          <w:rFonts w:ascii="Times New Roman" w:hAnsi="Times New Roman"/>
          <w:i/>
          <w:sz w:val="24"/>
          <w:szCs w:val="24"/>
          <w:lang w:val="en-US"/>
        </w:rPr>
      </w:pPr>
      <w:r w:rsidRPr="00C86975">
        <w:rPr>
          <w:rFonts w:ascii="Times New Roman" w:hAnsi="Times New Roman"/>
          <w:i/>
          <w:sz w:val="24"/>
          <w:szCs w:val="24"/>
        </w:rPr>
        <w:t>Источник</w:t>
      </w:r>
      <w:r w:rsidRPr="00D33EC8">
        <w:rPr>
          <w:rFonts w:ascii="Times New Roman" w:hAnsi="Times New Roman"/>
          <w:i/>
          <w:sz w:val="24"/>
          <w:szCs w:val="24"/>
          <w:lang w:val="en-US"/>
        </w:rPr>
        <w:t xml:space="preserve">: </w:t>
      </w:r>
      <w:proofErr w:type="gramStart"/>
      <w:r w:rsidRPr="00C86975">
        <w:rPr>
          <w:rFonts w:ascii="Times New Roman" w:hAnsi="Times New Roman"/>
          <w:i/>
          <w:sz w:val="24"/>
          <w:szCs w:val="24"/>
          <w:lang w:val="en-US"/>
        </w:rPr>
        <w:t>China</w:t>
      </w:r>
      <w:r w:rsidRPr="00D33EC8">
        <w:rPr>
          <w:rFonts w:ascii="Times New Roman" w:hAnsi="Times New Roman"/>
          <w:i/>
          <w:sz w:val="24"/>
          <w:szCs w:val="24"/>
          <w:lang w:val="en-US"/>
        </w:rPr>
        <w:t xml:space="preserve"> </w:t>
      </w:r>
      <w:r w:rsidRPr="00C86975">
        <w:rPr>
          <w:rFonts w:ascii="Times New Roman" w:hAnsi="Times New Roman"/>
          <w:i/>
          <w:sz w:val="24"/>
          <w:szCs w:val="24"/>
          <w:lang w:val="en-US"/>
        </w:rPr>
        <w:t>Bureau</w:t>
      </w:r>
      <w:r w:rsidRPr="00D33EC8">
        <w:rPr>
          <w:rFonts w:ascii="Times New Roman" w:hAnsi="Times New Roman"/>
          <w:i/>
          <w:sz w:val="24"/>
          <w:szCs w:val="24"/>
          <w:lang w:val="en-US"/>
        </w:rPr>
        <w:t xml:space="preserve"> </w:t>
      </w:r>
      <w:r w:rsidRPr="00C86975">
        <w:rPr>
          <w:rFonts w:ascii="Times New Roman" w:hAnsi="Times New Roman"/>
          <w:i/>
          <w:sz w:val="24"/>
          <w:szCs w:val="24"/>
          <w:lang w:val="en-US"/>
        </w:rPr>
        <w:t>of</w:t>
      </w:r>
      <w:r w:rsidRPr="00D33EC8">
        <w:rPr>
          <w:rFonts w:ascii="Times New Roman" w:hAnsi="Times New Roman"/>
          <w:i/>
          <w:sz w:val="24"/>
          <w:szCs w:val="24"/>
          <w:lang w:val="en-US"/>
        </w:rPr>
        <w:t xml:space="preserve"> </w:t>
      </w:r>
      <w:r w:rsidRPr="00C86975">
        <w:rPr>
          <w:rFonts w:ascii="Times New Roman" w:hAnsi="Times New Roman"/>
          <w:i/>
          <w:sz w:val="24"/>
          <w:szCs w:val="24"/>
          <w:lang w:val="en-US"/>
        </w:rPr>
        <w:t>Statistics</w:t>
      </w:r>
      <w:r w:rsidR="004B4F05">
        <w:rPr>
          <w:rFonts w:ascii="Times New Roman" w:hAnsi="Times New Roman"/>
          <w:i/>
          <w:sz w:val="24"/>
          <w:szCs w:val="24"/>
          <w:lang w:val="en-US"/>
        </w:rPr>
        <w:t>.</w:t>
      </w:r>
      <w:proofErr w:type="gramEnd"/>
    </w:p>
    <w:p w14:paraId="0A845BFE" w14:textId="77777777" w:rsidR="00FF3CB3" w:rsidRPr="006F49D6" w:rsidRDefault="00FF3CB3" w:rsidP="00AB0795">
      <w:pPr>
        <w:ind w:firstLine="709"/>
        <w:jc w:val="both"/>
        <w:rPr>
          <w:rFonts w:ascii="Times New Roman" w:hAnsi="Times New Roman"/>
          <w:sz w:val="28"/>
          <w:szCs w:val="28"/>
        </w:rPr>
      </w:pPr>
      <w:r w:rsidRPr="006F49D6">
        <w:rPr>
          <w:rFonts w:ascii="Times New Roman" w:hAnsi="Times New Roman"/>
          <w:sz w:val="28"/>
          <w:szCs w:val="28"/>
        </w:rPr>
        <w:t xml:space="preserve">Китайские высокопоставленные чиновники, отвечая на вопросы по дальнейшему реформированию валютной системы КНР, отмечают, что </w:t>
      </w:r>
      <w:r w:rsidRPr="006F49D6">
        <w:rPr>
          <w:rFonts w:ascii="Times New Roman" w:hAnsi="Times New Roman"/>
          <w:sz w:val="28"/>
          <w:szCs w:val="28"/>
        </w:rPr>
        <w:lastRenderedPageBreak/>
        <w:t>стабильный валютный курс и низкие темпы ревальвации национальной валюты направлены не столько на то, чтобы увеличить торговый баланс,</w:t>
      </w:r>
      <w:r>
        <w:rPr>
          <w:rFonts w:ascii="Times New Roman" w:hAnsi="Times New Roman"/>
          <w:sz w:val="28"/>
          <w:szCs w:val="28"/>
        </w:rPr>
        <w:t xml:space="preserve"> сколько на то, чтобы</w:t>
      </w:r>
      <w:r w:rsidRPr="006F49D6">
        <w:rPr>
          <w:rFonts w:ascii="Times New Roman" w:hAnsi="Times New Roman"/>
          <w:sz w:val="28"/>
          <w:szCs w:val="28"/>
        </w:rPr>
        <w:t xml:space="preserve"> сохранять инвестиционную стабильность, привлекая международных инвесторов, которые способны привнести в экономику страны </w:t>
      </w:r>
      <w:r>
        <w:rPr>
          <w:rFonts w:ascii="Times New Roman" w:hAnsi="Times New Roman"/>
          <w:sz w:val="28"/>
          <w:szCs w:val="28"/>
        </w:rPr>
        <w:t>новые</w:t>
      </w:r>
      <w:r w:rsidRPr="006F49D6">
        <w:rPr>
          <w:rFonts w:ascii="Times New Roman" w:hAnsi="Times New Roman"/>
          <w:sz w:val="28"/>
          <w:szCs w:val="28"/>
        </w:rPr>
        <w:t xml:space="preserve"> технологии. Безусловно, давление со стороны других стран огромное, но, вместе с тем, китайские политики заявляют, что им нужно решать свои внутренние проблемы. Один неназванный источник из правительства заявил в декабре 2009 г.: “Как страна может позволить себе провести немедленную ревальвацию юаня, если 40 млн. китайцев до сих пор живут меньше, чем на 1</w:t>
      </w:r>
      <w:r>
        <w:rPr>
          <w:rFonts w:ascii="Times New Roman" w:hAnsi="Times New Roman"/>
          <w:sz w:val="28"/>
          <w:szCs w:val="28"/>
        </w:rPr>
        <w:t xml:space="preserve"> </w:t>
      </w:r>
      <w:r w:rsidRPr="006F49D6">
        <w:rPr>
          <w:rFonts w:ascii="Times New Roman" w:hAnsi="Times New Roman"/>
          <w:sz w:val="28"/>
          <w:szCs w:val="28"/>
        </w:rPr>
        <w:t>долл. в день?”</w:t>
      </w:r>
      <w:r w:rsidRPr="006F49D6">
        <w:rPr>
          <w:rStyle w:val="a8"/>
          <w:rFonts w:ascii="Times New Roman" w:hAnsi="Times New Roman"/>
        </w:rPr>
        <w:t xml:space="preserve"> </w:t>
      </w:r>
      <w:r>
        <w:rPr>
          <w:rStyle w:val="a8"/>
          <w:rFonts w:ascii="Times New Roman" w:hAnsi="Times New Roman"/>
        </w:rPr>
        <w:footnoteReference w:id="20"/>
      </w:r>
    </w:p>
    <w:p w14:paraId="12C9C5B7" w14:textId="77777777" w:rsidR="00FF3CB3" w:rsidRPr="006F49D6" w:rsidRDefault="00FF3CB3" w:rsidP="00AB0795">
      <w:pPr>
        <w:ind w:firstLine="709"/>
        <w:jc w:val="both"/>
        <w:rPr>
          <w:rFonts w:ascii="Times New Roman" w:hAnsi="Times New Roman"/>
          <w:sz w:val="28"/>
          <w:szCs w:val="28"/>
        </w:rPr>
      </w:pPr>
      <w:r w:rsidRPr="006F49D6">
        <w:rPr>
          <w:rFonts w:ascii="Times New Roman" w:hAnsi="Times New Roman"/>
          <w:sz w:val="28"/>
          <w:szCs w:val="28"/>
        </w:rPr>
        <w:t>С точки зрения китайских экспертов, экономический рост – залог политической стабильности в стране. Страна тем более не может позволить себе резко идти на валютные реформы, так как китайские экспортёры потеряют конкурентное преимущество и будут вынуждены задерживать зарплату работникам, либо вовсе увольнять их. Социальная нестабильность в Китае в широких масштабах в долгосрочной перспективе может оказать на мировые рынки крайне негативные последствия.</w:t>
      </w:r>
      <w:r>
        <w:rPr>
          <w:rFonts w:ascii="Times New Roman" w:hAnsi="Times New Roman"/>
          <w:sz w:val="28"/>
          <w:szCs w:val="28"/>
        </w:rPr>
        <w:t xml:space="preserve"> </w:t>
      </w:r>
      <w:r w:rsidRPr="006F49D6">
        <w:rPr>
          <w:rFonts w:ascii="Times New Roman" w:hAnsi="Times New Roman"/>
          <w:sz w:val="28"/>
          <w:szCs w:val="28"/>
        </w:rPr>
        <w:t>Вместе с тем, китайские чиновники отмечают, что за последние годы темпы роста импорта превышают экспорт, а сальдо торгового баланса и вовсе сокращается, особенно в посткризисный период.</w:t>
      </w:r>
    </w:p>
    <w:p w14:paraId="61B2B7EC" w14:textId="2803D4FE" w:rsidR="00FF3CB3" w:rsidRDefault="00FF3CB3" w:rsidP="00AB0795">
      <w:pPr>
        <w:ind w:firstLine="709"/>
        <w:jc w:val="both"/>
        <w:rPr>
          <w:rFonts w:ascii="Times New Roman" w:hAnsi="Times New Roman"/>
          <w:sz w:val="28"/>
          <w:szCs w:val="28"/>
        </w:rPr>
      </w:pPr>
      <w:r w:rsidRPr="006F49D6">
        <w:rPr>
          <w:rFonts w:ascii="Times New Roman" w:hAnsi="Times New Roman"/>
          <w:sz w:val="28"/>
          <w:szCs w:val="28"/>
        </w:rPr>
        <w:t xml:space="preserve">В долгосрочной перспективе, сомнений нет, торговое сальдо останется положительным. Вероятней всего, что ревальвация в паре с инфляцией (отчасти из-за повышения заработных плат) поспособствует дальнейшему снижению роста экспорта. Более </w:t>
      </w:r>
      <w:r w:rsidR="00C46D66">
        <w:rPr>
          <w:rFonts w:ascii="Times New Roman" w:hAnsi="Times New Roman"/>
          <w:sz w:val="28"/>
          <w:szCs w:val="28"/>
        </w:rPr>
        <w:t>того, это может коснуться и</w:t>
      </w:r>
      <w:r w:rsidRPr="006F49D6">
        <w:rPr>
          <w:rFonts w:ascii="Times New Roman" w:hAnsi="Times New Roman"/>
          <w:sz w:val="28"/>
          <w:szCs w:val="28"/>
        </w:rPr>
        <w:t xml:space="preserve"> иностранных инвестиций, хотя и не очень значимой</w:t>
      </w:r>
      <w:r w:rsidR="00C46D66">
        <w:rPr>
          <w:rFonts w:ascii="Times New Roman" w:hAnsi="Times New Roman"/>
          <w:sz w:val="28"/>
          <w:szCs w:val="28"/>
        </w:rPr>
        <w:t>,</w:t>
      </w:r>
      <w:r w:rsidRPr="006F49D6">
        <w:rPr>
          <w:rFonts w:ascii="Times New Roman" w:hAnsi="Times New Roman"/>
          <w:sz w:val="28"/>
          <w:szCs w:val="28"/>
        </w:rPr>
        <w:t xml:space="preserve"> в том отношении, что увеличивающиеся издержки оплаты труда делают производство в Китае относительно дороже, чем с</w:t>
      </w:r>
      <w:r w:rsidR="00C46D66">
        <w:rPr>
          <w:rFonts w:ascii="Times New Roman" w:hAnsi="Times New Roman"/>
          <w:sz w:val="28"/>
          <w:szCs w:val="28"/>
        </w:rPr>
        <w:t>кажем в соседней Бирме, Камбодже</w:t>
      </w:r>
      <w:r w:rsidRPr="006F49D6">
        <w:rPr>
          <w:rFonts w:ascii="Times New Roman" w:hAnsi="Times New Roman"/>
          <w:sz w:val="28"/>
          <w:szCs w:val="28"/>
        </w:rPr>
        <w:t xml:space="preserve"> или Лаосе. С другой стороны, Китай обладает колоссальной инфраструктурой и выходом к морю (если говорить о восточных провинциях), поэтому вряд ли в среднесрочной перспективе сильно пострадает из-за этого. Хотя передать часть “грязного” и трудоёмкого производства имело бы некоторый смысл, особенно в условиях того, что в планах новой пятилетки указывается на снижение загрязнения окружающей среды и способствование развитию “зелёных” технологий. </w:t>
      </w:r>
    </w:p>
    <w:p w14:paraId="2046CCA7" w14:textId="72F70200" w:rsidR="00FF3CB3" w:rsidRDefault="00C46D66" w:rsidP="00AB0795">
      <w:pPr>
        <w:ind w:firstLine="709"/>
        <w:jc w:val="both"/>
        <w:rPr>
          <w:rFonts w:ascii="Times New Roman" w:hAnsi="Times New Roman"/>
          <w:sz w:val="28"/>
          <w:szCs w:val="28"/>
        </w:rPr>
      </w:pPr>
      <w:r>
        <w:rPr>
          <w:rFonts w:ascii="Times New Roman" w:hAnsi="Times New Roman"/>
          <w:sz w:val="28"/>
          <w:szCs w:val="28"/>
        </w:rPr>
        <w:t>О</w:t>
      </w:r>
      <w:r w:rsidR="000967B2">
        <w:rPr>
          <w:rFonts w:ascii="Times New Roman" w:hAnsi="Times New Roman"/>
          <w:sz w:val="28"/>
          <w:szCs w:val="28"/>
        </w:rPr>
        <w:t>тметим и то, что уже</w:t>
      </w:r>
      <w:r w:rsidR="00FF3CB3">
        <w:rPr>
          <w:rFonts w:ascii="Times New Roman" w:hAnsi="Times New Roman"/>
          <w:sz w:val="28"/>
          <w:szCs w:val="28"/>
        </w:rPr>
        <w:t xml:space="preserve"> </w:t>
      </w:r>
      <w:r w:rsidR="00FF3CB3" w:rsidRPr="000967B2">
        <w:rPr>
          <w:rFonts w:ascii="Times New Roman" w:hAnsi="Times New Roman"/>
          <w:sz w:val="28"/>
          <w:szCs w:val="28"/>
        </w:rPr>
        <w:t>8%</w:t>
      </w:r>
      <w:r w:rsidR="00FF3CB3">
        <w:rPr>
          <w:rFonts w:ascii="Times New Roman" w:hAnsi="Times New Roman"/>
          <w:sz w:val="28"/>
          <w:szCs w:val="28"/>
        </w:rPr>
        <w:t xml:space="preserve"> </w:t>
      </w:r>
      <w:r w:rsidR="000967B2">
        <w:rPr>
          <w:rFonts w:ascii="Times New Roman" w:hAnsi="Times New Roman"/>
          <w:sz w:val="28"/>
          <w:szCs w:val="28"/>
        </w:rPr>
        <w:t xml:space="preserve">всех </w:t>
      </w:r>
      <w:r w:rsidR="00FF3CB3">
        <w:rPr>
          <w:rFonts w:ascii="Times New Roman" w:hAnsi="Times New Roman"/>
          <w:sz w:val="28"/>
          <w:szCs w:val="28"/>
        </w:rPr>
        <w:t>торговых операций совершаются в юанях. Это стало возможным благодаря таким мера</w:t>
      </w:r>
      <w:r w:rsidR="000967B2">
        <w:rPr>
          <w:rFonts w:ascii="Times New Roman" w:hAnsi="Times New Roman"/>
          <w:sz w:val="28"/>
          <w:szCs w:val="28"/>
        </w:rPr>
        <w:t>м</w:t>
      </w:r>
      <w:r>
        <w:rPr>
          <w:rFonts w:ascii="Times New Roman" w:hAnsi="Times New Roman"/>
          <w:sz w:val="28"/>
          <w:szCs w:val="28"/>
        </w:rPr>
        <w:t>,</w:t>
      </w:r>
      <w:r w:rsidR="00FF3CB3">
        <w:rPr>
          <w:rFonts w:ascii="Times New Roman" w:hAnsi="Times New Roman"/>
          <w:sz w:val="28"/>
          <w:szCs w:val="28"/>
        </w:rPr>
        <w:t xml:space="preserve"> как разрешение использования </w:t>
      </w:r>
      <w:r w:rsidR="00FF3CB3">
        <w:rPr>
          <w:rFonts w:ascii="Times New Roman" w:hAnsi="Times New Roman"/>
          <w:sz w:val="28"/>
          <w:szCs w:val="28"/>
        </w:rPr>
        <w:lastRenderedPageBreak/>
        <w:t xml:space="preserve">юаня в трансграничных операциях, валютные свопы, заключаемые между Центральными банками. Подробный анализ этих процессов будет </w:t>
      </w:r>
      <w:r w:rsidR="000967B2">
        <w:rPr>
          <w:rFonts w:ascii="Times New Roman" w:hAnsi="Times New Roman"/>
          <w:sz w:val="28"/>
          <w:szCs w:val="28"/>
        </w:rPr>
        <w:t>приведён</w:t>
      </w:r>
      <w:r w:rsidR="00FF3CB3">
        <w:rPr>
          <w:rFonts w:ascii="Times New Roman" w:hAnsi="Times New Roman"/>
          <w:sz w:val="28"/>
          <w:szCs w:val="28"/>
        </w:rPr>
        <w:t xml:space="preserve"> позже</w:t>
      </w:r>
      <w:r w:rsidR="000967B2">
        <w:rPr>
          <w:rFonts w:ascii="Times New Roman" w:hAnsi="Times New Roman"/>
          <w:sz w:val="28"/>
          <w:szCs w:val="28"/>
        </w:rPr>
        <w:t>,</w:t>
      </w:r>
      <w:r w:rsidR="00FF3CB3">
        <w:rPr>
          <w:rFonts w:ascii="Times New Roman" w:hAnsi="Times New Roman"/>
          <w:sz w:val="28"/>
          <w:szCs w:val="28"/>
        </w:rPr>
        <w:t xml:space="preserve"> пока лишь стоит сказать, что торговые сделки напрямую в юанях выгодны как китайским экспортёрам, так и их контрагентам. С точки зрения продавца это снижение транзакционных издержек, связанных с обменом валюты</w:t>
      </w:r>
      <w:r w:rsidR="000967B2">
        <w:rPr>
          <w:rFonts w:ascii="Times New Roman" w:hAnsi="Times New Roman"/>
          <w:sz w:val="28"/>
          <w:szCs w:val="28"/>
        </w:rPr>
        <w:t>,</w:t>
      </w:r>
      <w:r w:rsidR="00FF3CB3">
        <w:rPr>
          <w:rFonts w:ascii="Times New Roman" w:hAnsi="Times New Roman"/>
          <w:sz w:val="28"/>
          <w:szCs w:val="28"/>
        </w:rPr>
        <w:t xml:space="preserve"> а также уменьшение рисков от изменения курса, которое тоже в определённой степени закладывается в цену товара. Соответственно это приводит </w:t>
      </w:r>
      <w:r w:rsidR="000967B2">
        <w:rPr>
          <w:rFonts w:ascii="Times New Roman" w:hAnsi="Times New Roman"/>
          <w:sz w:val="28"/>
          <w:szCs w:val="28"/>
        </w:rPr>
        <w:t>к</w:t>
      </w:r>
      <w:r w:rsidR="00FF3CB3">
        <w:rPr>
          <w:rFonts w:ascii="Times New Roman" w:hAnsi="Times New Roman"/>
          <w:sz w:val="28"/>
          <w:szCs w:val="28"/>
        </w:rPr>
        <w:t xml:space="preserve"> снижение себестоимости товара. Для покупателя это означает более прозрачное формирование цены товара.</w:t>
      </w:r>
    </w:p>
    <w:p w14:paraId="5725D611" w14:textId="29AE70BE" w:rsidR="00FF3CB3" w:rsidRPr="00FF3CB3" w:rsidRDefault="00FF3CB3" w:rsidP="00AB0795">
      <w:pPr>
        <w:ind w:firstLine="709"/>
        <w:jc w:val="both"/>
        <w:rPr>
          <w:rFonts w:ascii="Times New Roman" w:hAnsi="Times New Roman"/>
          <w:sz w:val="28"/>
          <w:szCs w:val="28"/>
        </w:rPr>
      </w:pPr>
      <w:r>
        <w:rPr>
          <w:rFonts w:ascii="Times New Roman" w:hAnsi="Times New Roman"/>
          <w:sz w:val="28"/>
          <w:szCs w:val="28"/>
        </w:rPr>
        <w:t>Таким образом, мы отмеч</w:t>
      </w:r>
      <w:r w:rsidR="00C46D66">
        <w:rPr>
          <w:rFonts w:ascii="Times New Roman" w:hAnsi="Times New Roman"/>
          <w:sz w:val="28"/>
          <w:szCs w:val="28"/>
        </w:rPr>
        <w:t>аем, что валютная реформа Китая</w:t>
      </w:r>
      <w:r>
        <w:rPr>
          <w:rFonts w:ascii="Times New Roman" w:hAnsi="Times New Roman"/>
          <w:sz w:val="28"/>
          <w:szCs w:val="28"/>
        </w:rPr>
        <w:t xml:space="preserve"> и сопутствующая ей ревальвация обменного курса приводят к тому, что темпы прироста экспорта медленно, но снижаются. Это можно рассматривать</w:t>
      </w:r>
      <w:r w:rsidR="00C46D66">
        <w:rPr>
          <w:rFonts w:ascii="Times New Roman" w:hAnsi="Times New Roman"/>
          <w:sz w:val="28"/>
          <w:szCs w:val="28"/>
        </w:rPr>
        <w:t xml:space="preserve"> как</w:t>
      </w:r>
      <w:r>
        <w:rPr>
          <w:rFonts w:ascii="Times New Roman" w:hAnsi="Times New Roman"/>
          <w:sz w:val="28"/>
          <w:szCs w:val="28"/>
        </w:rPr>
        <w:t xml:space="preserve"> </w:t>
      </w:r>
      <w:r w:rsidR="00C46D66">
        <w:rPr>
          <w:rFonts w:ascii="Times New Roman" w:hAnsi="Times New Roman"/>
          <w:sz w:val="28"/>
          <w:szCs w:val="28"/>
        </w:rPr>
        <w:t>позитивное</w:t>
      </w:r>
      <w:r>
        <w:rPr>
          <w:rFonts w:ascii="Times New Roman" w:hAnsi="Times New Roman"/>
          <w:sz w:val="28"/>
          <w:szCs w:val="28"/>
        </w:rPr>
        <w:t xml:space="preserve"> </w:t>
      </w:r>
      <w:r w:rsidR="00C46D66">
        <w:rPr>
          <w:rFonts w:ascii="Times New Roman" w:hAnsi="Times New Roman"/>
          <w:sz w:val="28"/>
          <w:szCs w:val="28"/>
        </w:rPr>
        <w:t>явление</w:t>
      </w:r>
      <w:r>
        <w:rPr>
          <w:rFonts w:ascii="Times New Roman" w:hAnsi="Times New Roman"/>
          <w:sz w:val="28"/>
          <w:szCs w:val="28"/>
        </w:rPr>
        <w:t>, поскольку это способствует снижению зависимости экономического роста от внешнеторговой деятельности, определяя другие драйверы роста экономики.</w:t>
      </w:r>
    </w:p>
    <w:p w14:paraId="61923B3E" w14:textId="77777777" w:rsidR="00FC5938" w:rsidRPr="00517352" w:rsidRDefault="00FC5938" w:rsidP="00AB0795">
      <w:pPr>
        <w:pStyle w:val="2"/>
        <w:ind w:firstLine="709"/>
        <w:rPr>
          <w:rFonts w:ascii="Times New Roman" w:hAnsi="Times New Roman" w:cs="Times New Roman"/>
          <w:color w:val="auto"/>
          <w:sz w:val="28"/>
          <w:szCs w:val="28"/>
        </w:rPr>
      </w:pPr>
      <w:bookmarkStart w:id="15" w:name="_Toc229559204"/>
      <w:r w:rsidRPr="00517352">
        <w:rPr>
          <w:rFonts w:ascii="Times New Roman" w:hAnsi="Times New Roman" w:cs="Times New Roman"/>
          <w:color w:val="auto"/>
          <w:sz w:val="28"/>
          <w:szCs w:val="28"/>
        </w:rPr>
        <w:t>2.2 Воздействие на рынок капитальных активов</w:t>
      </w:r>
      <w:bookmarkEnd w:id="15"/>
    </w:p>
    <w:p w14:paraId="41F79709" w14:textId="730E1843" w:rsidR="00BE531D" w:rsidRDefault="007E7171" w:rsidP="00AB0795">
      <w:pPr>
        <w:ind w:firstLine="709"/>
        <w:jc w:val="both"/>
        <w:rPr>
          <w:rFonts w:ascii="Times New Roman" w:hAnsi="Times New Roman"/>
          <w:sz w:val="28"/>
          <w:szCs w:val="28"/>
        </w:rPr>
      </w:pPr>
      <w:r>
        <w:rPr>
          <w:rFonts w:ascii="Times New Roman" w:hAnsi="Times New Roman"/>
          <w:sz w:val="28"/>
          <w:szCs w:val="28"/>
        </w:rPr>
        <w:t>Свободная конвертация китайской валюты по счёту движения капитала и финансовых инструментов является</w:t>
      </w:r>
      <w:r w:rsidR="00C46D66">
        <w:rPr>
          <w:rFonts w:ascii="Times New Roman" w:hAnsi="Times New Roman"/>
          <w:sz w:val="28"/>
          <w:szCs w:val="28"/>
        </w:rPr>
        <w:t>, пожалуй, наиболее обсуждаемой</w:t>
      </w:r>
      <w:r>
        <w:rPr>
          <w:rFonts w:ascii="Times New Roman" w:hAnsi="Times New Roman"/>
          <w:sz w:val="28"/>
          <w:szCs w:val="28"/>
        </w:rPr>
        <w:t xml:space="preserve"> темой всей ре</w:t>
      </w:r>
      <w:r w:rsidR="00C46D66">
        <w:rPr>
          <w:rFonts w:ascii="Times New Roman" w:hAnsi="Times New Roman"/>
          <w:sz w:val="28"/>
          <w:szCs w:val="28"/>
        </w:rPr>
        <w:t>формы валютного регулирования. Е</w:t>
      </w:r>
      <w:r>
        <w:rPr>
          <w:rFonts w:ascii="Times New Roman" w:hAnsi="Times New Roman"/>
          <w:sz w:val="28"/>
          <w:szCs w:val="28"/>
        </w:rPr>
        <w:t xml:space="preserve">сли счёт текущих операция был </w:t>
      </w:r>
      <w:proofErr w:type="spellStart"/>
      <w:r>
        <w:rPr>
          <w:rFonts w:ascii="Times New Roman" w:hAnsi="Times New Roman"/>
          <w:sz w:val="28"/>
          <w:szCs w:val="28"/>
        </w:rPr>
        <w:t>либерализован</w:t>
      </w:r>
      <w:proofErr w:type="spellEnd"/>
      <w:r>
        <w:rPr>
          <w:rFonts w:ascii="Times New Roman" w:hAnsi="Times New Roman"/>
          <w:sz w:val="28"/>
          <w:szCs w:val="28"/>
        </w:rPr>
        <w:t xml:space="preserve"> ещё в середине 1990-</w:t>
      </w:r>
      <w:r w:rsidR="002C4281">
        <w:rPr>
          <w:rFonts w:ascii="Times New Roman" w:hAnsi="Times New Roman"/>
          <w:sz w:val="28"/>
          <w:szCs w:val="28"/>
        </w:rPr>
        <w:t>х гг.</w:t>
      </w:r>
      <w:r>
        <w:rPr>
          <w:rFonts w:ascii="Times New Roman" w:hAnsi="Times New Roman"/>
          <w:sz w:val="28"/>
          <w:szCs w:val="28"/>
        </w:rPr>
        <w:t xml:space="preserve">, что способствовало увеличению внешнеторговых операций, то счёт движения капитала остаётся под контролем монетарных регуляторов. Это является одной из главных причин нежелания </w:t>
      </w:r>
      <w:r w:rsidR="00BE531D">
        <w:rPr>
          <w:rFonts w:ascii="Times New Roman" w:hAnsi="Times New Roman"/>
          <w:sz w:val="28"/>
          <w:szCs w:val="28"/>
        </w:rPr>
        <w:t xml:space="preserve">властей </w:t>
      </w:r>
      <w:r>
        <w:rPr>
          <w:rFonts w:ascii="Times New Roman" w:hAnsi="Times New Roman"/>
          <w:sz w:val="28"/>
          <w:szCs w:val="28"/>
        </w:rPr>
        <w:t xml:space="preserve">КНР </w:t>
      </w:r>
      <w:r w:rsidR="00BE531D">
        <w:rPr>
          <w:rFonts w:ascii="Times New Roman" w:hAnsi="Times New Roman"/>
          <w:sz w:val="28"/>
          <w:szCs w:val="28"/>
        </w:rPr>
        <w:t>переходить к модели рыночного формирования</w:t>
      </w:r>
      <w:r>
        <w:rPr>
          <w:rFonts w:ascii="Times New Roman" w:hAnsi="Times New Roman"/>
          <w:sz w:val="28"/>
          <w:szCs w:val="28"/>
        </w:rPr>
        <w:t xml:space="preserve"> </w:t>
      </w:r>
      <w:r w:rsidR="00BE531D">
        <w:rPr>
          <w:rFonts w:ascii="Times New Roman" w:hAnsi="Times New Roman"/>
          <w:sz w:val="28"/>
          <w:szCs w:val="28"/>
        </w:rPr>
        <w:t>обменного курса.</w:t>
      </w:r>
    </w:p>
    <w:p w14:paraId="526A021F" w14:textId="4EDFB04F" w:rsidR="00961556" w:rsidRDefault="00BE531D" w:rsidP="00AB0795">
      <w:pPr>
        <w:ind w:firstLine="709"/>
        <w:jc w:val="both"/>
        <w:rPr>
          <w:rFonts w:ascii="Times New Roman" w:hAnsi="Times New Roman"/>
          <w:sz w:val="28"/>
          <w:szCs w:val="28"/>
        </w:rPr>
      </w:pPr>
      <w:r w:rsidRPr="00A16502">
        <w:rPr>
          <w:rFonts w:ascii="Times New Roman" w:hAnsi="Times New Roman"/>
          <w:sz w:val="28"/>
          <w:szCs w:val="28"/>
        </w:rPr>
        <w:t>Как упоминалось выше</w:t>
      </w:r>
      <w:r w:rsidR="002C4281">
        <w:rPr>
          <w:rFonts w:ascii="Times New Roman" w:hAnsi="Times New Roman"/>
          <w:sz w:val="28"/>
          <w:szCs w:val="28"/>
        </w:rPr>
        <w:t>,</w:t>
      </w:r>
      <w:r w:rsidRPr="00A16502">
        <w:rPr>
          <w:rFonts w:ascii="Times New Roman" w:hAnsi="Times New Roman"/>
          <w:sz w:val="28"/>
          <w:szCs w:val="28"/>
        </w:rPr>
        <w:t xml:space="preserve"> в КНР на протяжении долгого времени складывалась ситуация </w:t>
      </w:r>
      <w:r w:rsidRPr="00B53096">
        <w:rPr>
          <w:rFonts w:ascii="Times New Roman" w:hAnsi="Times New Roman"/>
          <w:sz w:val="28"/>
          <w:szCs w:val="28"/>
        </w:rPr>
        <w:t>“</w:t>
      </w:r>
      <w:r w:rsidRPr="00A16502">
        <w:rPr>
          <w:rFonts w:ascii="Times New Roman" w:hAnsi="Times New Roman"/>
          <w:sz w:val="28"/>
          <w:szCs w:val="28"/>
        </w:rPr>
        <w:t>двойного профицита</w:t>
      </w:r>
      <w:r w:rsidRPr="00B53096">
        <w:rPr>
          <w:rFonts w:ascii="Times New Roman" w:hAnsi="Times New Roman"/>
          <w:sz w:val="28"/>
          <w:szCs w:val="28"/>
        </w:rPr>
        <w:t>”</w:t>
      </w:r>
      <w:r w:rsidRPr="00A16502">
        <w:rPr>
          <w:rFonts w:ascii="Times New Roman" w:hAnsi="Times New Roman"/>
          <w:sz w:val="28"/>
          <w:szCs w:val="28"/>
        </w:rPr>
        <w:t xml:space="preserve"> – по счёту текущих операций и по счёту движения капитала. </w:t>
      </w:r>
      <w:r w:rsidR="00961556">
        <w:rPr>
          <w:rFonts w:ascii="Times New Roman" w:hAnsi="Times New Roman"/>
          <w:sz w:val="28"/>
          <w:szCs w:val="28"/>
        </w:rPr>
        <w:t>Действительно, начиная с 1999 г.</w:t>
      </w:r>
      <w:r w:rsidR="00FC7A21">
        <w:rPr>
          <w:rFonts w:ascii="Times New Roman" w:hAnsi="Times New Roman"/>
          <w:sz w:val="28"/>
          <w:szCs w:val="28"/>
        </w:rPr>
        <w:t xml:space="preserve"> по 2011</w:t>
      </w:r>
      <w:r w:rsidR="00961556">
        <w:rPr>
          <w:rFonts w:ascii="Times New Roman" w:hAnsi="Times New Roman"/>
          <w:sz w:val="28"/>
          <w:szCs w:val="28"/>
        </w:rPr>
        <w:t xml:space="preserve"> г. включительно оба разд</w:t>
      </w:r>
      <w:r w:rsidR="000967B2">
        <w:rPr>
          <w:rFonts w:ascii="Times New Roman" w:hAnsi="Times New Roman"/>
          <w:sz w:val="28"/>
          <w:szCs w:val="28"/>
        </w:rPr>
        <w:t>ела баланса были положительными</w:t>
      </w:r>
      <w:r w:rsidR="00961556">
        <w:rPr>
          <w:rFonts w:ascii="Times New Roman" w:hAnsi="Times New Roman"/>
          <w:sz w:val="28"/>
          <w:szCs w:val="28"/>
        </w:rPr>
        <w:t xml:space="preserve"> </w:t>
      </w:r>
      <w:r w:rsidR="000967B2" w:rsidRPr="00607399">
        <w:rPr>
          <w:rFonts w:ascii="Times New Roman" w:hAnsi="Times New Roman"/>
          <w:sz w:val="28"/>
          <w:szCs w:val="28"/>
        </w:rPr>
        <w:t>(</w:t>
      </w:r>
      <w:r w:rsidR="003D6DD0">
        <w:rPr>
          <w:rFonts w:ascii="Times New Roman" w:hAnsi="Times New Roman"/>
          <w:sz w:val="28"/>
          <w:szCs w:val="28"/>
        </w:rPr>
        <w:t>рис.</w:t>
      </w:r>
      <w:r w:rsidR="00607399" w:rsidRPr="00607399">
        <w:rPr>
          <w:rFonts w:ascii="Times New Roman" w:hAnsi="Times New Roman"/>
          <w:sz w:val="28"/>
          <w:szCs w:val="28"/>
        </w:rPr>
        <w:t xml:space="preserve"> 3)</w:t>
      </w:r>
      <w:r w:rsidR="00607399">
        <w:rPr>
          <w:rFonts w:ascii="Times New Roman" w:hAnsi="Times New Roman"/>
          <w:sz w:val="28"/>
          <w:szCs w:val="28"/>
        </w:rPr>
        <w:t xml:space="preserve"> </w:t>
      </w:r>
      <w:r w:rsidR="00CC3475">
        <w:rPr>
          <w:rFonts w:ascii="Times New Roman" w:hAnsi="Times New Roman"/>
          <w:sz w:val="28"/>
          <w:szCs w:val="28"/>
        </w:rPr>
        <w:t>. То есть</w:t>
      </w:r>
      <w:r w:rsidR="00961556" w:rsidRPr="00607399">
        <w:rPr>
          <w:rFonts w:ascii="Times New Roman" w:hAnsi="Times New Roman"/>
          <w:sz w:val="28"/>
          <w:szCs w:val="28"/>
        </w:rPr>
        <w:t xml:space="preserve"> Китай являлся не только чистым</w:t>
      </w:r>
      <w:r w:rsidR="00961556">
        <w:rPr>
          <w:rFonts w:ascii="Times New Roman" w:hAnsi="Times New Roman"/>
          <w:sz w:val="28"/>
          <w:szCs w:val="28"/>
        </w:rPr>
        <w:t xml:space="preserve"> экспортёром, </w:t>
      </w:r>
      <w:r w:rsidR="00D94CCF">
        <w:rPr>
          <w:rFonts w:ascii="Times New Roman" w:hAnsi="Times New Roman"/>
          <w:sz w:val="28"/>
          <w:szCs w:val="28"/>
        </w:rPr>
        <w:t xml:space="preserve">но и </w:t>
      </w:r>
      <w:r w:rsidR="00D94CCF" w:rsidRPr="000967B2">
        <w:rPr>
          <w:rFonts w:ascii="Times New Roman" w:hAnsi="Times New Roman"/>
          <w:sz w:val="28"/>
          <w:szCs w:val="28"/>
        </w:rPr>
        <w:t>чистым кредитором капитальных активов.</w:t>
      </w:r>
    </w:p>
    <w:p w14:paraId="47E02E89" w14:textId="77777777" w:rsidR="007E7171" w:rsidRDefault="00D94CCF" w:rsidP="00AB0795">
      <w:pPr>
        <w:ind w:firstLine="709"/>
        <w:jc w:val="both"/>
        <w:rPr>
          <w:rFonts w:ascii="Times New Roman" w:hAnsi="Times New Roman"/>
          <w:sz w:val="28"/>
          <w:szCs w:val="28"/>
        </w:rPr>
      </w:pPr>
      <w:r>
        <w:rPr>
          <w:rFonts w:ascii="Times New Roman" w:hAnsi="Times New Roman"/>
          <w:sz w:val="28"/>
          <w:szCs w:val="28"/>
        </w:rPr>
        <w:t xml:space="preserve">Положительное сальдо по счёту движения капитала можно объяснить следующим механизмом. </w:t>
      </w:r>
      <w:r w:rsidR="00BE531D" w:rsidRPr="00A16502">
        <w:rPr>
          <w:rFonts w:ascii="Times New Roman" w:hAnsi="Times New Roman"/>
          <w:sz w:val="28"/>
          <w:szCs w:val="28"/>
        </w:rPr>
        <w:t>В нормальной среде, когда движение капитала ничем не ограничено, получаемая экспортёрами выру</w:t>
      </w:r>
      <w:r w:rsidR="00BE531D">
        <w:rPr>
          <w:rFonts w:ascii="Times New Roman" w:hAnsi="Times New Roman"/>
          <w:sz w:val="28"/>
          <w:szCs w:val="28"/>
        </w:rPr>
        <w:t>чка имеет разные пути мобильности</w:t>
      </w:r>
      <w:r w:rsidR="00BE531D" w:rsidRPr="00A16502">
        <w:rPr>
          <w:rFonts w:ascii="Times New Roman" w:hAnsi="Times New Roman"/>
          <w:sz w:val="28"/>
          <w:szCs w:val="28"/>
        </w:rPr>
        <w:t xml:space="preserve">, в том числе за границу, где более высокие процентные ставки могут предлагать более высокую доходность. </w:t>
      </w:r>
      <w:r>
        <w:rPr>
          <w:rFonts w:ascii="Times New Roman" w:hAnsi="Times New Roman"/>
          <w:sz w:val="28"/>
          <w:szCs w:val="28"/>
        </w:rPr>
        <w:t>В Китае офи</w:t>
      </w:r>
      <w:r w:rsidR="00FC7A21">
        <w:rPr>
          <w:rFonts w:ascii="Times New Roman" w:hAnsi="Times New Roman"/>
          <w:sz w:val="28"/>
          <w:szCs w:val="28"/>
        </w:rPr>
        <w:t xml:space="preserve">циальные каналы вывоза капитала </w:t>
      </w:r>
      <w:r>
        <w:rPr>
          <w:rFonts w:ascii="Times New Roman" w:hAnsi="Times New Roman"/>
          <w:sz w:val="28"/>
          <w:szCs w:val="28"/>
        </w:rPr>
        <w:lastRenderedPageBreak/>
        <w:t xml:space="preserve">ограничены – именно поэтому </w:t>
      </w:r>
      <w:r w:rsidR="00FC7A21">
        <w:rPr>
          <w:rFonts w:ascii="Times New Roman" w:hAnsi="Times New Roman"/>
          <w:sz w:val="28"/>
          <w:szCs w:val="28"/>
        </w:rPr>
        <w:t>резиденты не имеют</w:t>
      </w:r>
      <w:r w:rsidR="0004623E">
        <w:rPr>
          <w:rFonts w:ascii="Times New Roman" w:hAnsi="Times New Roman"/>
          <w:sz w:val="28"/>
          <w:szCs w:val="28"/>
        </w:rPr>
        <w:t xml:space="preserve"> возможности легального инвестирования крупных сумм в прямые или портфельные зарубежные активы.</w:t>
      </w:r>
    </w:p>
    <w:p w14:paraId="7E661E59" w14:textId="77777777" w:rsidR="00435530" w:rsidRDefault="00435530" w:rsidP="00AB0795">
      <w:pPr>
        <w:ind w:firstLine="709"/>
        <w:jc w:val="both"/>
        <w:rPr>
          <w:rFonts w:ascii="Times New Roman" w:hAnsi="Times New Roman"/>
          <w:sz w:val="28"/>
          <w:szCs w:val="28"/>
        </w:rPr>
      </w:pPr>
    </w:p>
    <w:p w14:paraId="2EA741B5" w14:textId="77777777" w:rsidR="00435530" w:rsidRPr="00435530" w:rsidRDefault="00435530" w:rsidP="00AB0795">
      <w:pPr>
        <w:ind w:firstLine="709"/>
        <w:jc w:val="both"/>
        <w:rPr>
          <w:rFonts w:ascii="Times New Roman" w:hAnsi="Times New Roman"/>
          <w:sz w:val="28"/>
          <w:szCs w:val="28"/>
        </w:rPr>
      </w:pPr>
      <w:r w:rsidRPr="00435530">
        <w:rPr>
          <w:rFonts w:ascii="Times New Roman" w:hAnsi="Times New Roman"/>
          <w:b/>
          <w:sz w:val="28"/>
          <w:szCs w:val="28"/>
        </w:rPr>
        <w:t>Рисунок</w:t>
      </w:r>
      <w:r>
        <w:rPr>
          <w:rFonts w:ascii="Times New Roman" w:hAnsi="Times New Roman"/>
          <w:b/>
          <w:sz w:val="28"/>
          <w:szCs w:val="28"/>
        </w:rPr>
        <w:t xml:space="preserve"> </w:t>
      </w:r>
      <w:r w:rsidR="00607399">
        <w:rPr>
          <w:rFonts w:ascii="Times New Roman" w:hAnsi="Times New Roman"/>
          <w:b/>
          <w:sz w:val="28"/>
          <w:szCs w:val="28"/>
        </w:rPr>
        <w:t>6.</w:t>
      </w:r>
      <w:r>
        <w:rPr>
          <w:rFonts w:ascii="Times New Roman" w:hAnsi="Times New Roman"/>
          <w:sz w:val="28"/>
          <w:szCs w:val="28"/>
        </w:rPr>
        <w:t xml:space="preserve"> </w:t>
      </w:r>
      <w:r w:rsidRPr="00607399">
        <w:rPr>
          <w:rFonts w:ascii="Times New Roman" w:hAnsi="Times New Roman"/>
          <w:b/>
          <w:sz w:val="28"/>
          <w:szCs w:val="28"/>
        </w:rPr>
        <w:t>Динамика ПИИ в КНР и из КНР, чистый приток портфельных инвестиций с 2008 по 2011 гг.</w:t>
      </w:r>
    </w:p>
    <w:p w14:paraId="61907C84" w14:textId="77777777" w:rsidR="00435530" w:rsidRDefault="00435530" w:rsidP="00AB0795">
      <w:pPr>
        <w:ind w:firstLine="709"/>
        <w:jc w:val="both"/>
        <w:rPr>
          <w:rFonts w:ascii="Times New Roman" w:hAnsi="Times New Roman"/>
          <w:sz w:val="28"/>
          <w:szCs w:val="28"/>
        </w:rPr>
      </w:pPr>
      <w:r w:rsidRPr="00435530">
        <w:rPr>
          <w:rFonts w:ascii="Times New Roman" w:hAnsi="Times New Roman"/>
          <w:noProof/>
          <w:sz w:val="28"/>
          <w:szCs w:val="28"/>
        </w:rPr>
        <w:drawing>
          <wp:inline distT="0" distB="0" distL="0" distR="0" wp14:anchorId="2D8EF114" wp14:editId="5FC35791">
            <wp:extent cx="5895975" cy="2676525"/>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05C3E4" w14:textId="77777777" w:rsidR="00435530" w:rsidRPr="00435530" w:rsidRDefault="00435530" w:rsidP="00AB0795">
      <w:pPr>
        <w:ind w:firstLine="709"/>
        <w:jc w:val="both"/>
        <w:rPr>
          <w:rFonts w:ascii="Times New Roman" w:hAnsi="Times New Roman"/>
          <w:i/>
          <w:sz w:val="28"/>
          <w:szCs w:val="28"/>
        </w:rPr>
      </w:pPr>
      <w:r w:rsidRPr="00435530">
        <w:rPr>
          <w:rFonts w:ascii="Times New Roman" w:hAnsi="Times New Roman"/>
          <w:i/>
          <w:sz w:val="28"/>
          <w:szCs w:val="28"/>
        </w:rPr>
        <w:t>Источник: Всемирный Банк</w:t>
      </w:r>
      <w:r w:rsidR="004B4F05">
        <w:rPr>
          <w:rFonts w:ascii="Times New Roman" w:hAnsi="Times New Roman"/>
          <w:i/>
          <w:sz w:val="28"/>
          <w:szCs w:val="28"/>
        </w:rPr>
        <w:t>.</w:t>
      </w:r>
    </w:p>
    <w:p w14:paraId="1B391045" w14:textId="39D5C1E3" w:rsidR="0004623E" w:rsidRDefault="0004623E" w:rsidP="00AB0795">
      <w:pPr>
        <w:ind w:firstLine="709"/>
        <w:jc w:val="both"/>
        <w:rPr>
          <w:rFonts w:ascii="Times New Roman" w:hAnsi="Times New Roman"/>
          <w:sz w:val="28"/>
          <w:szCs w:val="28"/>
        </w:rPr>
      </w:pPr>
      <w:proofErr w:type="gramStart"/>
      <w:r w:rsidRPr="0004623E">
        <w:rPr>
          <w:rFonts w:ascii="Times New Roman" w:hAnsi="Times New Roman"/>
          <w:sz w:val="28"/>
          <w:szCs w:val="28"/>
        </w:rPr>
        <w:t>Как мы видим</w:t>
      </w:r>
      <w:r w:rsidR="0062206D">
        <w:rPr>
          <w:rFonts w:ascii="Times New Roman" w:hAnsi="Times New Roman"/>
          <w:sz w:val="28"/>
          <w:szCs w:val="28"/>
        </w:rPr>
        <w:t xml:space="preserve"> (р</w:t>
      </w:r>
      <w:r w:rsidR="003D6DD0">
        <w:rPr>
          <w:rFonts w:ascii="Times New Roman" w:hAnsi="Times New Roman"/>
          <w:sz w:val="28"/>
          <w:szCs w:val="28"/>
        </w:rPr>
        <w:t>ис.</w:t>
      </w:r>
      <w:r w:rsidR="00CC3475">
        <w:rPr>
          <w:rFonts w:ascii="Times New Roman" w:hAnsi="Times New Roman"/>
          <w:sz w:val="28"/>
          <w:szCs w:val="28"/>
        </w:rPr>
        <w:t xml:space="preserve"> 6)</w:t>
      </w:r>
      <w:r>
        <w:rPr>
          <w:rFonts w:ascii="Times New Roman" w:hAnsi="Times New Roman"/>
          <w:sz w:val="28"/>
          <w:szCs w:val="28"/>
        </w:rPr>
        <w:t>,</w:t>
      </w:r>
      <w:r w:rsidRPr="0004623E">
        <w:rPr>
          <w:rFonts w:ascii="Times New Roman" w:hAnsi="Times New Roman"/>
          <w:sz w:val="28"/>
          <w:szCs w:val="28"/>
        </w:rPr>
        <w:t xml:space="preserve"> </w:t>
      </w:r>
      <w:r>
        <w:rPr>
          <w:rFonts w:ascii="Times New Roman" w:hAnsi="Times New Roman"/>
          <w:sz w:val="28"/>
          <w:szCs w:val="28"/>
        </w:rPr>
        <w:t>доля прямых иностранных инвестиций в КНР сравнительно высока,</w:t>
      </w:r>
      <w:r w:rsidR="00CC3475">
        <w:rPr>
          <w:rFonts w:ascii="Times New Roman" w:hAnsi="Times New Roman"/>
          <w:sz w:val="28"/>
          <w:szCs w:val="28"/>
        </w:rPr>
        <w:t xml:space="preserve"> прямые зарубежные</w:t>
      </w:r>
      <w:r w:rsidR="00435530">
        <w:rPr>
          <w:rFonts w:ascii="Times New Roman" w:hAnsi="Times New Roman"/>
          <w:sz w:val="28"/>
          <w:szCs w:val="28"/>
        </w:rPr>
        <w:t xml:space="preserve"> инвестиц</w:t>
      </w:r>
      <w:r w:rsidR="00CC3475">
        <w:rPr>
          <w:rFonts w:ascii="Times New Roman" w:hAnsi="Times New Roman"/>
          <w:sz w:val="28"/>
          <w:szCs w:val="28"/>
        </w:rPr>
        <w:t>ии уже набирают</w:t>
      </w:r>
      <w:r w:rsidR="00435530">
        <w:rPr>
          <w:rFonts w:ascii="Times New Roman" w:hAnsi="Times New Roman"/>
          <w:sz w:val="28"/>
          <w:szCs w:val="28"/>
        </w:rPr>
        <w:t xml:space="preserve"> обороты,</w:t>
      </w:r>
      <w:r>
        <w:rPr>
          <w:rFonts w:ascii="Times New Roman" w:hAnsi="Times New Roman"/>
          <w:sz w:val="28"/>
          <w:szCs w:val="28"/>
        </w:rPr>
        <w:t xml:space="preserve"> в то время как доля портфельных </w:t>
      </w:r>
      <w:r w:rsidR="00435530">
        <w:rPr>
          <w:rFonts w:ascii="Times New Roman" w:hAnsi="Times New Roman"/>
          <w:sz w:val="28"/>
          <w:szCs w:val="28"/>
        </w:rPr>
        <w:t>довольно мала</w:t>
      </w:r>
      <w:r>
        <w:rPr>
          <w:rFonts w:ascii="Times New Roman" w:hAnsi="Times New Roman"/>
          <w:sz w:val="28"/>
          <w:szCs w:val="28"/>
        </w:rPr>
        <w:t>.</w:t>
      </w:r>
      <w:proofErr w:type="gramEnd"/>
    </w:p>
    <w:p w14:paraId="7731E614" w14:textId="5F8BAD74" w:rsidR="0004623E" w:rsidRDefault="0004623E" w:rsidP="00AB0795">
      <w:pPr>
        <w:ind w:firstLine="709"/>
        <w:jc w:val="both"/>
        <w:rPr>
          <w:rFonts w:ascii="Times New Roman" w:hAnsi="Times New Roman"/>
          <w:sz w:val="28"/>
          <w:szCs w:val="28"/>
        </w:rPr>
      </w:pPr>
      <w:r>
        <w:rPr>
          <w:rFonts w:ascii="Times New Roman" w:hAnsi="Times New Roman"/>
          <w:sz w:val="28"/>
          <w:szCs w:val="28"/>
        </w:rPr>
        <w:t>Вместе с тем</w:t>
      </w:r>
      <w:r w:rsidR="00CC3475">
        <w:rPr>
          <w:rFonts w:ascii="Times New Roman" w:hAnsi="Times New Roman"/>
          <w:sz w:val="28"/>
          <w:szCs w:val="28"/>
        </w:rPr>
        <w:t>,</w:t>
      </w:r>
      <w:r>
        <w:rPr>
          <w:rFonts w:ascii="Times New Roman" w:hAnsi="Times New Roman"/>
          <w:sz w:val="28"/>
          <w:szCs w:val="28"/>
        </w:rPr>
        <w:t xml:space="preserve"> потребность в легальном вывозе действительно есть, об этом косвенно говорят оценочные ц</w:t>
      </w:r>
      <w:r w:rsidRPr="005C2A33">
        <w:rPr>
          <w:rFonts w:ascii="Times New Roman" w:hAnsi="Times New Roman"/>
          <w:sz w:val="28"/>
          <w:szCs w:val="28"/>
        </w:rPr>
        <w:t xml:space="preserve">ифры по </w:t>
      </w:r>
      <w:r w:rsidR="005C2A33">
        <w:rPr>
          <w:rFonts w:ascii="Times New Roman" w:hAnsi="Times New Roman"/>
          <w:sz w:val="28"/>
          <w:szCs w:val="28"/>
        </w:rPr>
        <w:t>утечке капитала</w:t>
      </w:r>
      <w:r w:rsidR="005C2A33" w:rsidRPr="005C2A33">
        <w:rPr>
          <w:rFonts w:ascii="Times New Roman" w:hAnsi="Times New Roman"/>
          <w:sz w:val="28"/>
          <w:szCs w:val="28"/>
        </w:rPr>
        <w:t xml:space="preserve"> – </w:t>
      </w:r>
      <w:r w:rsidR="005C2A33">
        <w:rPr>
          <w:rFonts w:ascii="Times New Roman" w:hAnsi="Times New Roman"/>
          <w:sz w:val="28"/>
          <w:szCs w:val="28"/>
        </w:rPr>
        <w:t xml:space="preserve">в </w:t>
      </w:r>
      <w:r w:rsidR="005C2A33" w:rsidRPr="005C2A33">
        <w:rPr>
          <w:rFonts w:ascii="Times New Roman" w:hAnsi="Times New Roman"/>
          <w:sz w:val="28"/>
          <w:szCs w:val="28"/>
        </w:rPr>
        <w:t xml:space="preserve">2008 г. </w:t>
      </w:r>
      <w:r w:rsidR="005C2A33">
        <w:rPr>
          <w:rFonts w:ascii="Times New Roman" w:hAnsi="Times New Roman"/>
          <w:sz w:val="28"/>
          <w:szCs w:val="28"/>
        </w:rPr>
        <w:t>по некоторым источникам было нелегально вывезено</w:t>
      </w:r>
      <w:r w:rsidR="005C2A33" w:rsidRPr="005C2A33">
        <w:rPr>
          <w:rFonts w:ascii="Times New Roman" w:hAnsi="Times New Roman"/>
          <w:sz w:val="28"/>
          <w:szCs w:val="28"/>
        </w:rPr>
        <w:t xml:space="preserve"> 56 млрд. долл. США</w:t>
      </w:r>
      <w:r>
        <w:rPr>
          <w:rFonts w:ascii="Times New Roman" w:hAnsi="Times New Roman"/>
          <w:sz w:val="28"/>
          <w:szCs w:val="28"/>
        </w:rPr>
        <w:t xml:space="preserve"> – доходы резидентов растут, равно как и золотовалютные резервы. Ограничивая движение капитала и поддерживая фиксированный валютный курс, </w:t>
      </w:r>
      <w:proofErr w:type="gramStart"/>
      <w:r>
        <w:rPr>
          <w:rFonts w:ascii="Times New Roman" w:hAnsi="Times New Roman"/>
          <w:sz w:val="28"/>
          <w:szCs w:val="28"/>
        </w:rPr>
        <w:t>Китай</w:t>
      </w:r>
      <w:proofErr w:type="gramEnd"/>
      <w:r>
        <w:rPr>
          <w:rFonts w:ascii="Times New Roman" w:hAnsi="Times New Roman"/>
          <w:sz w:val="28"/>
          <w:szCs w:val="28"/>
        </w:rPr>
        <w:t xml:space="preserve"> нако</w:t>
      </w:r>
      <w:r w:rsidR="005C2A33">
        <w:rPr>
          <w:rFonts w:ascii="Times New Roman" w:hAnsi="Times New Roman"/>
          <w:sz w:val="28"/>
          <w:szCs w:val="28"/>
        </w:rPr>
        <w:t>пил к 2012 г. 3,4</w:t>
      </w:r>
      <w:r w:rsidR="00D03BE2">
        <w:rPr>
          <w:rFonts w:ascii="Times New Roman" w:hAnsi="Times New Roman"/>
          <w:sz w:val="28"/>
          <w:szCs w:val="28"/>
        </w:rPr>
        <w:t xml:space="preserve"> трлн.</w:t>
      </w:r>
      <w:r w:rsidR="00EF7A14">
        <w:rPr>
          <w:rFonts w:ascii="Times New Roman" w:hAnsi="Times New Roman"/>
          <w:sz w:val="28"/>
          <w:szCs w:val="28"/>
        </w:rPr>
        <w:t xml:space="preserve"> </w:t>
      </w:r>
      <w:r w:rsidR="00D03BE2">
        <w:rPr>
          <w:rFonts w:ascii="Times New Roman" w:hAnsi="Times New Roman"/>
          <w:sz w:val="28"/>
          <w:szCs w:val="28"/>
        </w:rPr>
        <w:t>долл.</w:t>
      </w:r>
      <w:r w:rsidR="00EF7A14">
        <w:rPr>
          <w:rFonts w:ascii="Times New Roman" w:hAnsi="Times New Roman"/>
          <w:sz w:val="28"/>
          <w:szCs w:val="28"/>
        </w:rPr>
        <w:t xml:space="preserve"> </w:t>
      </w:r>
      <w:r w:rsidR="00D03BE2">
        <w:rPr>
          <w:rFonts w:ascii="Times New Roman" w:hAnsi="Times New Roman"/>
          <w:sz w:val="28"/>
          <w:szCs w:val="28"/>
        </w:rPr>
        <w:t xml:space="preserve">США </w:t>
      </w:r>
      <w:r w:rsidR="00D03BE2" w:rsidRPr="00607399">
        <w:rPr>
          <w:rFonts w:ascii="Times New Roman" w:hAnsi="Times New Roman"/>
          <w:sz w:val="28"/>
          <w:szCs w:val="28"/>
        </w:rPr>
        <w:t>(</w:t>
      </w:r>
      <w:r w:rsidR="0062206D">
        <w:rPr>
          <w:rFonts w:ascii="Times New Roman" w:hAnsi="Times New Roman"/>
          <w:sz w:val="28"/>
          <w:szCs w:val="28"/>
        </w:rPr>
        <w:t>р</w:t>
      </w:r>
      <w:r w:rsidR="003D6DD0">
        <w:rPr>
          <w:rFonts w:ascii="Times New Roman" w:hAnsi="Times New Roman"/>
          <w:sz w:val="28"/>
          <w:szCs w:val="28"/>
        </w:rPr>
        <w:t>ис.</w:t>
      </w:r>
      <w:r w:rsidR="00607399">
        <w:rPr>
          <w:rFonts w:ascii="Times New Roman" w:hAnsi="Times New Roman"/>
          <w:sz w:val="28"/>
          <w:szCs w:val="28"/>
        </w:rPr>
        <w:t xml:space="preserve"> 7</w:t>
      </w:r>
      <w:r w:rsidR="00D03BE2" w:rsidRPr="00607399">
        <w:rPr>
          <w:rFonts w:ascii="Times New Roman" w:hAnsi="Times New Roman"/>
          <w:sz w:val="28"/>
          <w:szCs w:val="28"/>
        </w:rPr>
        <w:t xml:space="preserve">) </w:t>
      </w:r>
      <w:r w:rsidR="00D03BE2">
        <w:rPr>
          <w:rFonts w:ascii="Times New Roman" w:hAnsi="Times New Roman"/>
          <w:sz w:val="28"/>
          <w:szCs w:val="28"/>
        </w:rPr>
        <w:t>и является на сегодняшний день крупнейшим мировым обладателем золотовалютных запасов.</w:t>
      </w:r>
    </w:p>
    <w:p w14:paraId="56F20E66" w14:textId="77777777" w:rsidR="00423611" w:rsidRDefault="00423611" w:rsidP="00AB0795">
      <w:pPr>
        <w:ind w:firstLine="709"/>
        <w:jc w:val="both"/>
        <w:rPr>
          <w:rFonts w:ascii="Times New Roman" w:hAnsi="Times New Roman"/>
          <w:b/>
          <w:sz w:val="28"/>
          <w:szCs w:val="28"/>
        </w:rPr>
      </w:pPr>
    </w:p>
    <w:p w14:paraId="1F1F44A9" w14:textId="77777777" w:rsidR="00423611" w:rsidRDefault="00423611" w:rsidP="00AB0795">
      <w:pPr>
        <w:ind w:firstLine="709"/>
        <w:jc w:val="both"/>
        <w:rPr>
          <w:rFonts w:ascii="Times New Roman" w:hAnsi="Times New Roman"/>
          <w:b/>
          <w:sz w:val="28"/>
          <w:szCs w:val="28"/>
        </w:rPr>
      </w:pPr>
    </w:p>
    <w:p w14:paraId="0D99C690" w14:textId="77777777" w:rsidR="00423611" w:rsidRDefault="00423611" w:rsidP="00AB0795">
      <w:pPr>
        <w:ind w:firstLine="709"/>
        <w:jc w:val="both"/>
        <w:rPr>
          <w:rFonts w:ascii="Times New Roman" w:hAnsi="Times New Roman"/>
          <w:b/>
          <w:sz w:val="28"/>
          <w:szCs w:val="28"/>
        </w:rPr>
      </w:pPr>
    </w:p>
    <w:p w14:paraId="50548440" w14:textId="77777777" w:rsidR="00D03BE2" w:rsidRPr="00A16502" w:rsidRDefault="00607399" w:rsidP="00AB0795">
      <w:pPr>
        <w:ind w:firstLine="709"/>
        <w:jc w:val="both"/>
        <w:rPr>
          <w:rFonts w:ascii="Times New Roman" w:hAnsi="Times New Roman"/>
          <w:b/>
          <w:sz w:val="28"/>
          <w:szCs w:val="28"/>
        </w:rPr>
      </w:pPr>
      <w:r w:rsidRPr="00607399">
        <w:rPr>
          <w:rFonts w:ascii="Times New Roman" w:hAnsi="Times New Roman"/>
          <w:b/>
          <w:sz w:val="28"/>
          <w:szCs w:val="28"/>
        </w:rPr>
        <w:lastRenderedPageBreak/>
        <w:t>Рисунок 7</w:t>
      </w:r>
      <w:r w:rsidR="00D03BE2" w:rsidRPr="00A16502">
        <w:rPr>
          <w:rFonts w:ascii="Times New Roman" w:hAnsi="Times New Roman"/>
          <w:b/>
          <w:sz w:val="28"/>
          <w:szCs w:val="28"/>
        </w:rPr>
        <w:t>. Об</w:t>
      </w:r>
      <w:r w:rsidR="004B4F05">
        <w:rPr>
          <w:rFonts w:ascii="Times New Roman" w:hAnsi="Times New Roman"/>
          <w:b/>
          <w:sz w:val="28"/>
          <w:szCs w:val="28"/>
        </w:rPr>
        <w:t>ъём золотовалютных резервов КНР</w:t>
      </w:r>
    </w:p>
    <w:p w14:paraId="5562762C" w14:textId="77777777" w:rsidR="00D03BE2" w:rsidRPr="00A16502" w:rsidRDefault="00D03BE2" w:rsidP="00AB0795">
      <w:pPr>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64034491" wp14:editId="17EB29B5">
            <wp:extent cx="6131941" cy="2478786"/>
            <wp:effectExtent l="0" t="0" r="21590" b="17145"/>
            <wp:docPr id="4"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5C578B" w14:textId="77777777" w:rsidR="00D03BE2" w:rsidRPr="00D03BE2" w:rsidRDefault="00D03BE2" w:rsidP="00AB0795">
      <w:pPr>
        <w:ind w:firstLine="709"/>
        <w:jc w:val="both"/>
        <w:rPr>
          <w:rFonts w:ascii="Times New Roman" w:hAnsi="Times New Roman"/>
          <w:i/>
          <w:sz w:val="24"/>
          <w:szCs w:val="24"/>
        </w:rPr>
      </w:pPr>
      <w:r w:rsidRPr="00D03BE2">
        <w:rPr>
          <w:rFonts w:ascii="Times New Roman" w:hAnsi="Times New Roman"/>
          <w:i/>
          <w:sz w:val="24"/>
          <w:szCs w:val="24"/>
        </w:rPr>
        <w:t>Источн</w:t>
      </w:r>
      <w:r w:rsidR="004B4F05">
        <w:rPr>
          <w:rFonts w:ascii="Times New Roman" w:hAnsi="Times New Roman"/>
          <w:i/>
          <w:sz w:val="24"/>
          <w:szCs w:val="24"/>
        </w:rPr>
        <w:t>ик: Государственное управление валютного контроля</w:t>
      </w:r>
      <w:r w:rsidRPr="00D03BE2">
        <w:rPr>
          <w:rFonts w:ascii="Times New Roman" w:hAnsi="Times New Roman"/>
          <w:i/>
          <w:sz w:val="24"/>
          <w:szCs w:val="24"/>
        </w:rPr>
        <w:t xml:space="preserve"> КНР (</w:t>
      </w:r>
      <w:proofErr w:type="spellStart"/>
      <w:r w:rsidRPr="00D03BE2">
        <w:rPr>
          <w:rFonts w:ascii="Times New Roman" w:hAnsi="Times New Roman"/>
          <w:i/>
          <w:sz w:val="24"/>
          <w:szCs w:val="24"/>
        </w:rPr>
        <w:t>State</w:t>
      </w:r>
      <w:proofErr w:type="spellEnd"/>
      <w:r w:rsidRPr="00D03BE2">
        <w:rPr>
          <w:rFonts w:ascii="Times New Roman" w:hAnsi="Times New Roman"/>
          <w:i/>
          <w:sz w:val="24"/>
          <w:szCs w:val="24"/>
        </w:rPr>
        <w:t xml:space="preserve"> </w:t>
      </w:r>
      <w:proofErr w:type="spellStart"/>
      <w:r w:rsidRPr="00D03BE2">
        <w:rPr>
          <w:rFonts w:ascii="Times New Roman" w:hAnsi="Times New Roman"/>
          <w:i/>
          <w:sz w:val="24"/>
          <w:szCs w:val="24"/>
        </w:rPr>
        <w:t>Administration</w:t>
      </w:r>
      <w:proofErr w:type="spellEnd"/>
      <w:r w:rsidRPr="00D03BE2">
        <w:rPr>
          <w:rFonts w:ascii="Times New Roman" w:hAnsi="Times New Roman"/>
          <w:i/>
          <w:sz w:val="24"/>
          <w:szCs w:val="24"/>
        </w:rPr>
        <w:t xml:space="preserve"> </w:t>
      </w:r>
      <w:proofErr w:type="spellStart"/>
      <w:r w:rsidRPr="00D03BE2">
        <w:rPr>
          <w:rFonts w:ascii="Times New Roman" w:hAnsi="Times New Roman"/>
          <w:i/>
          <w:sz w:val="24"/>
          <w:szCs w:val="24"/>
        </w:rPr>
        <w:t>of</w:t>
      </w:r>
      <w:proofErr w:type="spellEnd"/>
      <w:r w:rsidRPr="00D03BE2">
        <w:rPr>
          <w:rFonts w:ascii="Times New Roman" w:hAnsi="Times New Roman"/>
          <w:i/>
          <w:sz w:val="24"/>
          <w:szCs w:val="24"/>
        </w:rPr>
        <w:t xml:space="preserve"> </w:t>
      </w:r>
      <w:proofErr w:type="spellStart"/>
      <w:r w:rsidRPr="00D03BE2">
        <w:rPr>
          <w:rFonts w:ascii="Times New Roman" w:hAnsi="Times New Roman"/>
          <w:i/>
          <w:sz w:val="24"/>
          <w:szCs w:val="24"/>
        </w:rPr>
        <w:t>Foreign</w:t>
      </w:r>
      <w:proofErr w:type="spellEnd"/>
      <w:r w:rsidRPr="00D03BE2">
        <w:rPr>
          <w:rFonts w:ascii="Times New Roman" w:hAnsi="Times New Roman"/>
          <w:i/>
          <w:sz w:val="24"/>
          <w:szCs w:val="24"/>
        </w:rPr>
        <w:t xml:space="preserve"> </w:t>
      </w:r>
      <w:proofErr w:type="spellStart"/>
      <w:r w:rsidRPr="00D03BE2">
        <w:rPr>
          <w:rFonts w:ascii="Times New Roman" w:hAnsi="Times New Roman"/>
          <w:i/>
          <w:sz w:val="24"/>
          <w:szCs w:val="24"/>
        </w:rPr>
        <w:t>Exchange</w:t>
      </w:r>
      <w:proofErr w:type="spellEnd"/>
      <w:r w:rsidRPr="00D03BE2">
        <w:rPr>
          <w:rFonts w:ascii="Times New Roman" w:hAnsi="Times New Roman"/>
          <w:i/>
          <w:sz w:val="24"/>
          <w:szCs w:val="24"/>
        </w:rPr>
        <w:t>)</w:t>
      </w:r>
      <w:r w:rsidR="004B4F05">
        <w:rPr>
          <w:rFonts w:ascii="Times New Roman" w:hAnsi="Times New Roman"/>
          <w:i/>
          <w:sz w:val="24"/>
          <w:szCs w:val="24"/>
        </w:rPr>
        <w:t>.</w:t>
      </w:r>
    </w:p>
    <w:p w14:paraId="1A973602" w14:textId="77777777" w:rsidR="00D03BE2" w:rsidRPr="00D03BE2" w:rsidRDefault="00D03BE2" w:rsidP="00AB0795">
      <w:pPr>
        <w:ind w:firstLine="709"/>
        <w:jc w:val="both"/>
        <w:rPr>
          <w:rFonts w:ascii="Times New Roman" w:hAnsi="Times New Roman"/>
          <w:sz w:val="28"/>
          <w:szCs w:val="28"/>
        </w:rPr>
      </w:pPr>
      <w:r>
        <w:rPr>
          <w:rFonts w:ascii="Times New Roman" w:hAnsi="Times New Roman"/>
          <w:sz w:val="28"/>
          <w:szCs w:val="28"/>
        </w:rPr>
        <w:t xml:space="preserve">Почему Китай не может </w:t>
      </w:r>
      <w:proofErr w:type="spellStart"/>
      <w:r>
        <w:rPr>
          <w:rFonts w:ascii="Times New Roman" w:hAnsi="Times New Roman"/>
          <w:sz w:val="28"/>
          <w:szCs w:val="28"/>
        </w:rPr>
        <w:t>либерализовать</w:t>
      </w:r>
      <w:proofErr w:type="spellEnd"/>
      <w:r>
        <w:rPr>
          <w:rFonts w:ascii="Times New Roman" w:hAnsi="Times New Roman"/>
          <w:sz w:val="28"/>
          <w:szCs w:val="28"/>
        </w:rPr>
        <w:t xml:space="preserve"> счёт движения капитала, какие риски за этим стоят? И что сделано властями в этом направлении за последние годы?</w:t>
      </w:r>
    </w:p>
    <w:p w14:paraId="35FF9B48" w14:textId="387E884E" w:rsidR="00D03BE2" w:rsidRDefault="0089172F" w:rsidP="00AB0795">
      <w:pPr>
        <w:ind w:firstLine="709"/>
        <w:jc w:val="both"/>
        <w:rPr>
          <w:rFonts w:ascii="Times New Roman" w:hAnsi="Times New Roman"/>
          <w:sz w:val="28"/>
          <w:szCs w:val="28"/>
        </w:rPr>
      </w:pPr>
      <w:r>
        <w:rPr>
          <w:rFonts w:ascii="Times New Roman" w:hAnsi="Times New Roman"/>
          <w:sz w:val="28"/>
          <w:szCs w:val="28"/>
        </w:rPr>
        <w:t xml:space="preserve">Полная либерализация движения капитальных активов предполагает, что </w:t>
      </w:r>
      <w:r w:rsidR="00CC3475">
        <w:rPr>
          <w:rFonts w:ascii="Times New Roman" w:hAnsi="Times New Roman"/>
          <w:sz w:val="28"/>
          <w:szCs w:val="28"/>
        </w:rPr>
        <w:t>валюта</w:t>
      </w:r>
      <w:r w:rsidR="005C2A33">
        <w:rPr>
          <w:rFonts w:ascii="Times New Roman" w:hAnsi="Times New Roman"/>
          <w:sz w:val="28"/>
          <w:szCs w:val="28"/>
        </w:rPr>
        <w:t xml:space="preserve"> может выполнять ф</w:t>
      </w:r>
      <w:r w:rsidR="005C2A33" w:rsidRPr="005C2A33">
        <w:rPr>
          <w:rFonts w:ascii="Times New Roman" w:hAnsi="Times New Roman"/>
          <w:sz w:val="28"/>
          <w:szCs w:val="28"/>
        </w:rPr>
        <w:t>ункции средства платежа, обращения,</w:t>
      </w:r>
      <w:r w:rsidRPr="005C2A33">
        <w:rPr>
          <w:rFonts w:ascii="Times New Roman" w:hAnsi="Times New Roman"/>
          <w:sz w:val="28"/>
          <w:szCs w:val="28"/>
        </w:rPr>
        <w:t xml:space="preserve"> </w:t>
      </w:r>
      <w:r w:rsidR="005C2A33">
        <w:rPr>
          <w:rFonts w:ascii="Times New Roman" w:hAnsi="Times New Roman"/>
          <w:sz w:val="28"/>
          <w:szCs w:val="28"/>
        </w:rPr>
        <w:t>инвестирования и</w:t>
      </w:r>
      <w:r w:rsidRPr="005C2A33">
        <w:rPr>
          <w:rFonts w:ascii="Times New Roman" w:hAnsi="Times New Roman"/>
          <w:sz w:val="28"/>
          <w:szCs w:val="28"/>
        </w:rPr>
        <w:t xml:space="preserve"> </w:t>
      </w:r>
      <w:r w:rsidR="005C2A33" w:rsidRPr="005C2A33">
        <w:rPr>
          <w:rFonts w:ascii="Times New Roman" w:hAnsi="Times New Roman"/>
          <w:sz w:val="28"/>
          <w:szCs w:val="28"/>
        </w:rPr>
        <w:t>сбережения</w:t>
      </w:r>
      <w:r w:rsidRPr="005C2A33">
        <w:rPr>
          <w:rFonts w:ascii="Times New Roman" w:hAnsi="Times New Roman"/>
          <w:sz w:val="28"/>
          <w:szCs w:val="28"/>
        </w:rPr>
        <w:t>. Это приведёт к том</w:t>
      </w:r>
      <w:r w:rsidR="002C4281" w:rsidRPr="005C2A33">
        <w:rPr>
          <w:rFonts w:ascii="Times New Roman" w:hAnsi="Times New Roman"/>
          <w:sz w:val="28"/>
          <w:szCs w:val="28"/>
        </w:rPr>
        <w:t>у, что в Китай в больших объёмах</w:t>
      </w:r>
      <w:r w:rsidRPr="005C2A33">
        <w:rPr>
          <w:rFonts w:ascii="Times New Roman" w:hAnsi="Times New Roman"/>
          <w:sz w:val="28"/>
          <w:szCs w:val="28"/>
        </w:rPr>
        <w:t xml:space="preserve"> устремится</w:t>
      </w:r>
      <w:r>
        <w:rPr>
          <w:rFonts w:ascii="Times New Roman" w:hAnsi="Times New Roman"/>
          <w:sz w:val="28"/>
          <w:szCs w:val="28"/>
        </w:rPr>
        <w:t xml:space="preserve"> спекулятивный капитал. Для незрелой финансовой системы КНР, функционирующей по специфическим законам, это может оказаться губительно.</w:t>
      </w:r>
    </w:p>
    <w:p w14:paraId="29F4E79C" w14:textId="7EFDB93C" w:rsidR="0089172F" w:rsidRPr="00EA5494" w:rsidRDefault="0089172F" w:rsidP="00AB0795">
      <w:pPr>
        <w:ind w:firstLine="709"/>
        <w:jc w:val="both"/>
        <w:rPr>
          <w:rFonts w:ascii="Times New Roman" w:hAnsi="Times New Roman"/>
          <w:sz w:val="28"/>
          <w:szCs w:val="28"/>
        </w:rPr>
      </w:pPr>
      <w:r>
        <w:rPr>
          <w:rFonts w:ascii="Times New Roman" w:hAnsi="Times New Roman"/>
          <w:sz w:val="28"/>
          <w:szCs w:val="28"/>
        </w:rPr>
        <w:t>В частности, пострадает банковская си</w:t>
      </w:r>
      <w:r w:rsidR="00CC3475">
        <w:rPr>
          <w:rFonts w:ascii="Times New Roman" w:hAnsi="Times New Roman"/>
          <w:sz w:val="28"/>
          <w:szCs w:val="28"/>
        </w:rPr>
        <w:t>стема – значительная часть сумм, функционирующих</w:t>
      </w:r>
      <w:r>
        <w:rPr>
          <w:rFonts w:ascii="Times New Roman" w:hAnsi="Times New Roman"/>
          <w:sz w:val="28"/>
          <w:szCs w:val="28"/>
        </w:rPr>
        <w:t xml:space="preserve"> в её пределах и предназначенная для кредитования предприятий, может её покинуть. Более того, государственные банки, в особенности среднего размера</w:t>
      </w:r>
      <w:r w:rsidR="00CC3475">
        <w:rPr>
          <w:rFonts w:ascii="Times New Roman" w:hAnsi="Times New Roman"/>
          <w:sz w:val="28"/>
          <w:szCs w:val="28"/>
        </w:rPr>
        <w:t>,</w:t>
      </w:r>
      <w:r>
        <w:rPr>
          <w:rFonts w:ascii="Times New Roman" w:hAnsi="Times New Roman"/>
          <w:sz w:val="28"/>
          <w:szCs w:val="28"/>
        </w:rPr>
        <w:t xml:space="preserve"> могут оказаться неконкурентоспособными </w:t>
      </w:r>
      <w:proofErr w:type="gramStart"/>
      <w:r>
        <w:rPr>
          <w:rFonts w:ascii="Times New Roman" w:hAnsi="Times New Roman"/>
          <w:sz w:val="28"/>
          <w:szCs w:val="28"/>
        </w:rPr>
        <w:t>перед</w:t>
      </w:r>
      <w:proofErr w:type="gramEnd"/>
      <w:r>
        <w:rPr>
          <w:rFonts w:ascii="Times New Roman" w:hAnsi="Times New Roman"/>
          <w:sz w:val="28"/>
          <w:szCs w:val="28"/>
        </w:rPr>
        <w:t xml:space="preserve"> иностранными, что может спровоцировать уг</w:t>
      </w:r>
      <w:r w:rsidR="005D4D15">
        <w:rPr>
          <w:rFonts w:ascii="Times New Roman" w:hAnsi="Times New Roman"/>
          <w:sz w:val="28"/>
          <w:szCs w:val="28"/>
        </w:rPr>
        <w:t>розу их банкротства</w:t>
      </w:r>
      <w:r w:rsidR="0011653E">
        <w:rPr>
          <w:rFonts w:ascii="Times New Roman" w:hAnsi="Times New Roman"/>
          <w:sz w:val="28"/>
          <w:szCs w:val="28"/>
        </w:rPr>
        <w:t xml:space="preserve"> и потерю сбережений вкладчиков</w:t>
      </w:r>
      <w:r w:rsidR="005D4D15">
        <w:rPr>
          <w:rFonts w:ascii="Times New Roman" w:hAnsi="Times New Roman"/>
          <w:sz w:val="28"/>
          <w:szCs w:val="28"/>
        </w:rPr>
        <w:t xml:space="preserve">, что неминуемо приведёт к социальной проблеме. Невозможно не упомянуть о проблеме </w:t>
      </w:r>
      <w:r w:rsidR="005D4D15" w:rsidRPr="005D4D15">
        <w:rPr>
          <w:rFonts w:ascii="Times New Roman" w:hAnsi="Times New Roman"/>
          <w:sz w:val="28"/>
          <w:szCs w:val="28"/>
        </w:rPr>
        <w:t>“</w:t>
      </w:r>
      <w:r w:rsidR="005D4D15">
        <w:rPr>
          <w:rFonts w:ascii="Times New Roman" w:hAnsi="Times New Roman"/>
          <w:sz w:val="28"/>
          <w:szCs w:val="28"/>
        </w:rPr>
        <w:t>мягких бюджетных ограничений</w:t>
      </w:r>
      <w:r w:rsidR="005D4D15" w:rsidRPr="005D4D15">
        <w:rPr>
          <w:rFonts w:ascii="Times New Roman" w:hAnsi="Times New Roman"/>
          <w:sz w:val="28"/>
          <w:szCs w:val="28"/>
        </w:rPr>
        <w:t>”</w:t>
      </w:r>
      <w:r w:rsidR="00F354BC">
        <w:rPr>
          <w:rStyle w:val="a8"/>
          <w:rFonts w:ascii="Times New Roman" w:hAnsi="Times New Roman"/>
          <w:sz w:val="28"/>
          <w:szCs w:val="28"/>
        </w:rPr>
        <w:footnoteReference w:id="21"/>
      </w:r>
      <w:r w:rsidR="005D4D15">
        <w:rPr>
          <w:rFonts w:ascii="Times New Roman" w:hAnsi="Times New Roman"/>
          <w:sz w:val="28"/>
          <w:szCs w:val="28"/>
        </w:rPr>
        <w:t xml:space="preserve">, результатом которых является </w:t>
      </w:r>
      <w:r w:rsidR="005D4D15" w:rsidRPr="005D4D15">
        <w:rPr>
          <w:rFonts w:ascii="Times New Roman" w:hAnsi="Times New Roman"/>
          <w:sz w:val="28"/>
          <w:szCs w:val="28"/>
        </w:rPr>
        <w:t>“</w:t>
      </w:r>
      <w:r w:rsidR="005D4D15">
        <w:rPr>
          <w:rFonts w:ascii="Times New Roman" w:hAnsi="Times New Roman"/>
          <w:sz w:val="28"/>
          <w:szCs w:val="28"/>
        </w:rPr>
        <w:t>накачивание</w:t>
      </w:r>
      <w:r w:rsidR="005D4D15" w:rsidRPr="005D4D15">
        <w:rPr>
          <w:rFonts w:ascii="Times New Roman" w:hAnsi="Times New Roman"/>
          <w:sz w:val="28"/>
          <w:szCs w:val="28"/>
        </w:rPr>
        <w:t>”</w:t>
      </w:r>
      <w:r w:rsidR="005D4D15">
        <w:rPr>
          <w:rFonts w:ascii="Times New Roman" w:hAnsi="Times New Roman"/>
          <w:sz w:val="28"/>
          <w:szCs w:val="28"/>
        </w:rPr>
        <w:t xml:space="preserve"> предприятий ликвидностью, и как следствие возникает проблема</w:t>
      </w:r>
      <w:r w:rsidR="005D4D15" w:rsidRPr="005D4D15">
        <w:rPr>
          <w:rFonts w:ascii="Times New Roman" w:hAnsi="Times New Roman"/>
          <w:sz w:val="28"/>
          <w:szCs w:val="28"/>
        </w:rPr>
        <w:t xml:space="preserve"> “</w:t>
      </w:r>
      <w:r w:rsidR="005D4D15">
        <w:rPr>
          <w:rFonts w:ascii="Times New Roman" w:hAnsi="Times New Roman"/>
          <w:sz w:val="28"/>
          <w:szCs w:val="28"/>
        </w:rPr>
        <w:t>плохих долгов</w:t>
      </w:r>
      <w:r w:rsidR="005D4D15" w:rsidRPr="005D4D15">
        <w:rPr>
          <w:rFonts w:ascii="Times New Roman" w:hAnsi="Times New Roman"/>
          <w:sz w:val="28"/>
          <w:szCs w:val="28"/>
        </w:rPr>
        <w:t>”</w:t>
      </w:r>
      <w:r w:rsidR="005D4D15">
        <w:rPr>
          <w:rFonts w:ascii="Times New Roman" w:hAnsi="Times New Roman"/>
          <w:sz w:val="28"/>
          <w:szCs w:val="28"/>
        </w:rPr>
        <w:t xml:space="preserve"> – в кризисную фазу этот показател</w:t>
      </w:r>
      <w:r w:rsidR="00CC3475">
        <w:rPr>
          <w:rFonts w:ascii="Times New Roman" w:hAnsi="Times New Roman"/>
          <w:sz w:val="28"/>
          <w:szCs w:val="28"/>
        </w:rPr>
        <w:t>ь,</w:t>
      </w:r>
      <w:r w:rsidR="0011653E">
        <w:rPr>
          <w:rFonts w:ascii="Times New Roman" w:hAnsi="Times New Roman"/>
          <w:sz w:val="28"/>
          <w:szCs w:val="28"/>
        </w:rPr>
        <w:t xml:space="preserve"> </w:t>
      </w:r>
      <w:r w:rsidR="005C2A33">
        <w:rPr>
          <w:rFonts w:ascii="Times New Roman" w:hAnsi="Times New Roman"/>
          <w:sz w:val="28"/>
          <w:szCs w:val="28"/>
        </w:rPr>
        <w:t>по оценке некоторых агентств</w:t>
      </w:r>
      <w:r w:rsidR="00CC3475">
        <w:rPr>
          <w:rFonts w:ascii="Times New Roman" w:hAnsi="Times New Roman"/>
          <w:sz w:val="28"/>
          <w:szCs w:val="28"/>
        </w:rPr>
        <w:t>,</w:t>
      </w:r>
      <w:r w:rsidR="005C2A33">
        <w:rPr>
          <w:rFonts w:ascii="Times New Roman" w:hAnsi="Times New Roman"/>
          <w:sz w:val="28"/>
          <w:szCs w:val="28"/>
        </w:rPr>
        <w:t xml:space="preserve"> достигал 15%</w:t>
      </w:r>
      <w:r w:rsidR="005C2A33">
        <w:rPr>
          <w:rStyle w:val="a8"/>
          <w:rFonts w:ascii="Times New Roman" w:hAnsi="Times New Roman"/>
          <w:sz w:val="28"/>
          <w:szCs w:val="28"/>
        </w:rPr>
        <w:footnoteReference w:id="22"/>
      </w:r>
      <w:r w:rsidR="0011653E">
        <w:rPr>
          <w:rFonts w:ascii="Times New Roman" w:hAnsi="Times New Roman"/>
          <w:sz w:val="28"/>
          <w:szCs w:val="28"/>
        </w:rPr>
        <w:t>,</w:t>
      </w:r>
      <w:r w:rsidR="005C2A33">
        <w:rPr>
          <w:rFonts w:ascii="Times New Roman" w:hAnsi="Times New Roman"/>
          <w:sz w:val="28"/>
          <w:szCs w:val="28"/>
        </w:rPr>
        <w:t xml:space="preserve"> хотя официальные </w:t>
      </w:r>
      <w:r w:rsidR="005C2A33">
        <w:rPr>
          <w:rFonts w:ascii="Times New Roman" w:hAnsi="Times New Roman"/>
          <w:sz w:val="28"/>
          <w:szCs w:val="28"/>
        </w:rPr>
        <w:lastRenderedPageBreak/>
        <w:t>источники указыв</w:t>
      </w:r>
      <w:r w:rsidR="00CC3475">
        <w:rPr>
          <w:rFonts w:ascii="Times New Roman" w:hAnsi="Times New Roman"/>
          <w:sz w:val="28"/>
          <w:szCs w:val="28"/>
        </w:rPr>
        <w:t>али на стабильную ситуацию, во что</w:t>
      </w:r>
      <w:r w:rsidR="005C2A33">
        <w:rPr>
          <w:rFonts w:ascii="Times New Roman" w:hAnsi="Times New Roman"/>
          <w:sz w:val="28"/>
          <w:szCs w:val="28"/>
        </w:rPr>
        <w:t xml:space="preserve"> с трудом вериться. Всё это</w:t>
      </w:r>
      <w:r w:rsidR="005D4D15">
        <w:rPr>
          <w:rFonts w:ascii="Times New Roman" w:hAnsi="Times New Roman"/>
          <w:sz w:val="28"/>
          <w:szCs w:val="28"/>
        </w:rPr>
        <w:t xml:space="preserve"> </w:t>
      </w:r>
      <w:r w:rsidR="0011653E">
        <w:rPr>
          <w:rFonts w:ascii="Times New Roman" w:hAnsi="Times New Roman"/>
          <w:sz w:val="28"/>
          <w:szCs w:val="28"/>
        </w:rPr>
        <w:t xml:space="preserve">далеко не </w:t>
      </w:r>
      <w:r w:rsidR="005D4D15">
        <w:rPr>
          <w:rFonts w:ascii="Times New Roman" w:hAnsi="Times New Roman"/>
          <w:sz w:val="28"/>
          <w:szCs w:val="28"/>
        </w:rPr>
        <w:t>в пользу китайских банков. Ещё одна проблема, о которой стоит упомянуть – низкая доля кредитования малого и среднего бизнес</w:t>
      </w:r>
      <w:r w:rsidR="00AA04A9">
        <w:rPr>
          <w:rFonts w:ascii="Times New Roman" w:hAnsi="Times New Roman"/>
          <w:sz w:val="28"/>
          <w:szCs w:val="28"/>
        </w:rPr>
        <w:t xml:space="preserve">а. </w:t>
      </w:r>
      <w:r w:rsidR="005D4D15" w:rsidRPr="00607399">
        <w:rPr>
          <w:rFonts w:ascii="Times New Roman" w:hAnsi="Times New Roman"/>
          <w:sz w:val="28"/>
          <w:szCs w:val="28"/>
        </w:rPr>
        <w:t>Пока лишь на их долю приходится 3% всех кредитов, притом</w:t>
      </w:r>
      <w:r w:rsidR="005D4D15" w:rsidRPr="00AA04A9">
        <w:rPr>
          <w:rFonts w:ascii="Times New Roman" w:hAnsi="Times New Roman"/>
          <w:sz w:val="28"/>
          <w:szCs w:val="28"/>
        </w:rPr>
        <w:t>, что производят они более половины ВВП</w:t>
      </w:r>
      <w:r w:rsidR="005D4D15" w:rsidRPr="00AA04A9">
        <w:rPr>
          <w:rStyle w:val="a8"/>
          <w:rFonts w:ascii="Times New Roman" w:hAnsi="Times New Roman"/>
          <w:sz w:val="28"/>
          <w:szCs w:val="28"/>
        </w:rPr>
        <w:footnoteReference w:id="23"/>
      </w:r>
      <w:r w:rsidR="005D4D15" w:rsidRPr="00AA04A9">
        <w:rPr>
          <w:rFonts w:ascii="Times New Roman" w:hAnsi="Times New Roman"/>
          <w:sz w:val="28"/>
          <w:szCs w:val="28"/>
        </w:rPr>
        <w:t>.</w:t>
      </w:r>
      <w:r w:rsidR="00EA5494" w:rsidRPr="00AA04A9">
        <w:rPr>
          <w:rFonts w:ascii="Times New Roman" w:hAnsi="Times New Roman"/>
          <w:sz w:val="28"/>
          <w:szCs w:val="28"/>
        </w:rPr>
        <w:t xml:space="preserve"> </w:t>
      </w:r>
      <w:r w:rsidR="00EA5494">
        <w:rPr>
          <w:rFonts w:ascii="Times New Roman" w:hAnsi="Times New Roman"/>
          <w:sz w:val="28"/>
          <w:szCs w:val="28"/>
        </w:rPr>
        <w:t xml:space="preserve">Иностранные банки могут занять эту нишу. </w:t>
      </w:r>
    </w:p>
    <w:p w14:paraId="336605F8" w14:textId="2DBDCFBE" w:rsidR="00D03BE2" w:rsidRDefault="00EA5494" w:rsidP="00AB0795">
      <w:pPr>
        <w:ind w:firstLine="709"/>
        <w:jc w:val="both"/>
        <w:rPr>
          <w:rFonts w:ascii="Times New Roman" w:hAnsi="Times New Roman"/>
          <w:sz w:val="28"/>
          <w:szCs w:val="28"/>
        </w:rPr>
      </w:pPr>
      <w:r>
        <w:rPr>
          <w:rFonts w:ascii="Times New Roman" w:hAnsi="Times New Roman"/>
          <w:sz w:val="28"/>
          <w:szCs w:val="28"/>
        </w:rPr>
        <w:t xml:space="preserve">Кроме банковской системы </w:t>
      </w:r>
      <w:r w:rsidR="00CC3475">
        <w:rPr>
          <w:rFonts w:ascii="Times New Roman" w:hAnsi="Times New Roman"/>
          <w:sz w:val="28"/>
          <w:szCs w:val="28"/>
        </w:rPr>
        <w:t>могут</w:t>
      </w:r>
      <w:r w:rsidR="006548A3">
        <w:rPr>
          <w:rFonts w:ascii="Times New Roman" w:hAnsi="Times New Roman"/>
          <w:sz w:val="28"/>
          <w:szCs w:val="28"/>
        </w:rPr>
        <w:t xml:space="preserve"> пострадать</w:t>
      </w:r>
      <w:r>
        <w:rPr>
          <w:rFonts w:ascii="Times New Roman" w:hAnsi="Times New Roman"/>
          <w:sz w:val="28"/>
          <w:szCs w:val="28"/>
        </w:rPr>
        <w:t xml:space="preserve"> фондовый рынок и рынок недвижимости – главным образом за счёт массированного притока</w:t>
      </w:r>
      <w:r w:rsidR="00CC3475">
        <w:rPr>
          <w:rFonts w:ascii="Times New Roman" w:hAnsi="Times New Roman"/>
          <w:sz w:val="28"/>
          <w:szCs w:val="28"/>
        </w:rPr>
        <w:t xml:space="preserve"> и оттока</w:t>
      </w:r>
      <w:r>
        <w:rPr>
          <w:rFonts w:ascii="Times New Roman" w:hAnsi="Times New Roman"/>
          <w:sz w:val="28"/>
          <w:szCs w:val="28"/>
        </w:rPr>
        <w:t xml:space="preserve"> спекулятивного капитала. Нельзя не вспомнить </w:t>
      </w:r>
      <w:r w:rsidR="00AC7045">
        <w:rPr>
          <w:rFonts w:ascii="Times New Roman" w:hAnsi="Times New Roman"/>
          <w:sz w:val="28"/>
          <w:szCs w:val="28"/>
        </w:rPr>
        <w:t>осень 2007 г. – момент обвала Шанхайской фондовой биржи.</w:t>
      </w:r>
    </w:p>
    <w:p w14:paraId="6BFFBAB5" w14:textId="77777777" w:rsidR="00AC7045" w:rsidRPr="00AC7045" w:rsidRDefault="00AC7045" w:rsidP="00AB0795">
      <w:pPr>
        <w:ind w:firstLine="709"/>
        <w:jc w:val="both"/>
        <w:rPr>
          <w:rFonts w:ascii="Times New Roman" w:hAnsi="Times New Roman"/>
          <w:b/>
          <w:sz w:val="28"/>
          <w:szCs w:val="28"/>
        </w:rPr>
      </w:pPr>
      <w:r w:rsidRPr="00607399">
        <w:rPr>
          <w:rFonts w:ascii="Times New Roman" w:hAnsi="Times New Roman"/>
          <w:b/>
          <w:sz w:val="28"/>
          <w:szCs w:val="28"/>
        </w:rPr>
        <w:t>Рисунок</w:t>
      </w:r>
      <w:r w:rsidR="00607399" w:rsidRPr="00607399">
        <w:rPr>
          <w:rFonts w:ascii="Times New Roman" w:hAnsi="Times New Roman"/>
          <w:b/>
          <w:sz w:val="28"/>
          <w:szCs w:val="28"/>
        </w:rPr>
        <w:t xml:space="preserve"> 8</w:t>
      </w:r>
      <w:r w:rsidRPr="00607399">
        <w:rPr>
          <w:rFonts w:ascii="Times New Roman" w:hAnsi="Times New Roman"/>
          <w:b/>
          <w:sz w:val="28"/>
          <w:szCs w:val="28"/>
        </w:rPr>
        <w:t>. Динамика</w:t>
      </w:r>
      <w:r w:rsidRPr="00AC7045">
        <w:rPr>
          <w:rFonts w:ascii="Times New Roman" w:hAnsi="Times New Roman"/>
          <w:b/>
          <w:sz w:val="28"/>
          <w:szCs w:val="28"/>
        </w:rPr>
        <w:t xml:space="preserve"> индекса </w:t>
      </w:r>
      <w:proofErr w:type="spellStart"/>
      <w:r w:rsidRPr="00AC7045">
        <w:rPr>
          <w:rFonts w:ascii="Times New Roman" w:hAnsi="Times New Roman"/>
          <w:b/>
          <w:sz w:val="28"/>
          <w:szCs w:val="28"/>
        </w:rPr>
        <w:t>Shanghai</w:t>
      </w:r>
      <w:proofErr w:type="spellEnd"/>
      <w:r w:rsidRPr="00AC7045">
        <w:rPr>
          <w:rFonts w:ascii="Times New Roman" w:hAnsi="Times New Roman"/>
          <w:b/>
          <w:sz w:val="28"/>
          <w:szCs w:val="28"/>
        </w:rPr>
        <w:t xml:space="preserve"> </w:t>
      </w:r>
      <w:proofErr w:type="spellStart"/>
      <w:r w:rsidRPr="00AC7045">
        <w:rPr>
          <w:rFonts w:ascii="Times New Roman" w:hAnsi="Times New Roman"/>
          <w:b/>
          <w:sz w:val="28"/>
          <w:szCs w:val="28"/>
        </w:rPr>
        <w:t>Co</w:t>
      </w:r>
      <w:r w:rsidRPr="00AC7045">
        <w:rPr>
          <w:rFonts w:ascii="Times New Roman" w:hAnsi="Times New Roman"/>
          <w:b/>
          <w:sz w:val="28"/>
          <w:szCs w:val="28"/>
          <w:lang w:val="en-US"/>
        </w:rPr>
        <w:t>mposite</w:t>
      </w:r>
      <w:proofErr w:type="spellEnd"/>
    </w:p>
    <w:p w14:paraId="4CAA93C2" w14:textId="77777777" w:rsidR="00EA5494" w:rsidRDefault="00EA5494" w:rsidP="00AB0795">
      <w:pPr>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492F8ACA" wp14:editId="3FEC524E">
            <wp:extent cx="6153150" cy="23907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53150" cy="2390775"/>
                    </a:xfrm>
                    <a:prstGeom prst="rect">
                      <a:avLst/>
                    </a:prstGeom>
                    <a:noFill/>
                    <a:ln w="9525">
                      <a:noFill/>
                      <a:miter lim="800000"/>
                      <a:headEnd/>
                      <a:tailEnd/>
                    </a:ln>
                  </pic:spPr>
                </pic:pic>
              </a:graphicData>
            </a:graphic>
          </wp:inline>
        </w:drawing>
      </w:r>
    </w:p>
    <w:p w14:paraId="46F369CB" w14:textId="77777777" w:rsidR="00EA5494" w:rsidRPr="00AC7045" w:rsidRDefault="00AC7045" w:rsidP="00AB0795">
      <w:pPr>
        <w:ind w:firstLine="709"/>
        <w:jc w:val="both"/>
        <w:rPr>
          <w:rFonts w:ascii="Times New Roman" w:hAnsi="Times New Roman"/>
          <w:i/>
          <w:sz w:val="24"/>
          <w:szCs w:val="24"/>
        </w:rPr>
      </w:pPr>
      <w:r w:rsidRPr="00AC7045">
        <w:rPr>
          <w:rFonts w:ascii="Times New Roman" w:hAnsi="Times New Roman"/>
          <w:i/>
          <w:sz w:val="24"/>
          <w:szCs w:val="24"/>
        </w:rPr>
        <w:t xml:space="preserve">Источник: </w:t>
      </w:r>
      <w:proofErr w:type="gramStart"/>
      <w:r w:rsidRPr="00AC7045">
        <w:rPr>
          <w:rFonts w:ascii="Times New Roman" w:hAnsi="Times New Roman"/>
          <w:i/>
          <w:sz w:val="24"/>
          <w:szCs w:val="24"/>
          <w:lang w:val="en-US"/>
        </w:rPr>
        <w:t>Yahoo</w:t>
      </w:r>
      <w:r w:rsidRPr="00AC7045">
        <w:rPr>
          <w:rFonts w:ascii="Times New Roman" w:hAnsi="Times New Roman"/>
          <w:i/>
          <w:sz w:val="24"/>
          <w:szCs w:val="24"/>
        </w:rPr>
        <w:t xml:space="preserve"> </w:t>
      </w:r>
      <w:r w:rsidRPr="00AC7045">
        <w:rPr>
          <w:rFonts w:ascii="Times New Roman" w:hAnsi="Times New Roman"/>
          <w:i/>
          <w:sz w:val="24"/>
          <w:szCs w:val="24"/>
          <w:lang w:val="en-US"/>
        </w:rPr>
        <w:t>finance</w:t>
      </w:r>
      <w:r w:rsidR="004B4F05" w:rsidRPr="00D33EC8">
        <w:rPr>
          <w:rFonts w:ascii="Times New Roman" w:hAnsi="Times New Roman"/>
          <w:i/>
          <w:sz w:val="24"/>
          <w:szCs w:val="24"/>
        </w:rPr>
        <w:t>.</w:t>
      </w:r>
      <w:proofErr w:type="gramEnd"/>
    </w:p>
    <w:p w14:paraId="032E754E" w14:textId="19FB5496" w:rsidR="00EA5494" w:rsidRDefault="003D6DD0" w:rsidP="00AB0795">
      <w:pPr>
        <w:ind w:firstLine="709"/>
        <w:jc w:val="both"/>
        <w:rPr>
          <w:rFonts w:ascii="Times New Roman" w:hAnsi="Times New Roman"/>
          <w:sz w:val="28"/>
          <w:szCs w:val="28"/>
        </w:rPr>
      </w:pPr>
      <w:r>
        <w:rPr>
          <w:rFonts w:ascii="Times New Roman" w:hAnsi="Times New Roman"/>
          <w:sz w:val="28"/>
          <w:szCs w:val="28"/>
        </w:rPr>
        <w:t>Рис.</w:t>
      </w:r>
      <w:r w:rsidR="00607399" w:rsidRPr="00607399">
        <w:rPr>
          <w:rFonts w:ascii="Times New Roman" w:hAnsi="Times New Roman"/>
          <w:sz w:val="28"/>
          <w:szCs w:val="28"/>
        </w:rPr>
        <w:t xml:space="preserve"> 8</w:t>
      </w:r>
      <w:r w:rsidR="00AC7045" w:rsidRPr="00607399">
        <w:rPr>
          <w:rFonts w:ascii="Times New Roman" w:hAnsi="Times New Roman"/>
          <w:sz w:val="28"/>
          <w:szCs w:val="28"/>
        </w:rPr>
        <w:t xml:space="preserve"> демон</w:t>
      </w:r>
      <w:r w:rsidR="006A4F21" w:rsidRPr="00607399">
        <w:rPr>
          <w:rFonts w:ascii="Times New Roman" w:hAnsi="Times New Roman"/>
          <w:sz w:val="28"/>
          <w:szCs w:val="28"/>
        </w:rPr>
        <w:t>стрирует</w:t>
      </w:r>
      <w:r w:rsidR="006A4F21">
        <w:rPr>
          <w:rFonts w:ascii="Times New Roman" w:hAnsi="Times New Roman"/>
          <w:sz w:val="28"/>
          <w:szCs w:val="28"/>
        </w:rPr>
        <w:t>, что с начала 2006 г.</w:t>
      </w:r>
      <w:r w:rsidR="00AC7045">
        <w:rPr>
          <w:rFonts w:ascii="Times New Roman" w:hAnsi="Times New Roman"/>
          <w:sz w:val="28"/>
          <w:szCs w:val="28"/>
        </w:rPr>
        <w:t xml:space="preserve"> индекс непрерывно рос. Но эту картину нужно интерпретировать в контексте специфических процессов</w:t>
      </w:r>
      <w:r w:rsidR="002C4281">
        <w:rPr>
          <w:rFonts w:ascii="Times New Roman" w:hAnsi="Times New Roman"/>
          <w:sz w:val="28"/>
          <w:szCs w:val="28"/>
        </w:rPr>
        <w:t>,</w:t>
      </w:r>
      <w:r w:rsidR="00AC7045">
        <w:rPr>
          <w:rFonts w:ascii="Times New Roman" w:hAnsi="Times New Roman"/>
          <w:sz w:val="28"/>
          <w:szCs w:val="28"/>
        </w:rPr>
        <w:t xml:space="preserve"> происходивших в то время. </w:t>
      </w:r>
    </w:p>
    <w:p w14:paraId="2856DBAC" w14:textId="3FA746AE" w:rsidR="004E19C3" w:rsidRDefault="00AC7045" w:rsidP="00AB0795">
      <w:pPr>
        <w:ind w:firstLine="709"/>
        <w:jc w:val="both"/>
        <w:rPr>
          <w:rFonts w:ascii="Times New Roman" w:hAnsi="Times New Roman"/>
          <w:sz w:val="28"/>
          <w:szCs w:val="28"/>
        </w:rPr>
      </w:pPr>
      <w:r>
        <w:rPr>
          <w:rFonts w:ascii="Times New Roman" w:hAnsi="Times New Roman"/>
          <w:sz w:val="28"/>
          <w:szCs w:val="28"/>
        </w:rPr>
        <w:t>В теории главная функция фондового рынка заключается в аккумуляции сбережений и трансформации их в инвестиции. В условиях китайской действительности, где норма сбережения чрезвычайно высока (</w:t>
      </w:r>
      <w:r w:rsidR="00CB5F11">
        <w:rPr>
          <w:rFonts w:ascii="Times New Roman" w:hAnsi="Times New Roman"/>
          <w:sz w:val="28"/>
          <w:szCs w:val="28"/>
        </w:rPr>
        <w:t>53% от ВВП</w:t>
      </w:r>
      <w:r>
        <w:rPr>
          <w:rFonts w:ascii="Times New Roman" w:hAnsi="Times New Roman"/>
          <w:sz w:val="28"/>
          <w:szCs w:val="28"/>
        </w:rPr>
        <w:t xml:space="preserve">), роль фондового рынка </w:t>
      </w:r>
      <w:r w:rsidR="00CB5F11">
        <w:rPr>
          <w:rFonts w:ascii="Times New Roman" w:hAnsi="Times New Roman"/>
          <w:sz w:val="28"/>
          <w:szCs w:val="28"/>
        </w:rPr>
        <w:t xml:space="preserve">чрезвычайно важна. Но надо признать, что сама система функционирования китайского фондового рынка не является адекватной в том </w:t>
      </w:r>
      <w:r w:rsidR="00CB5F11">
        <w:rPr>
          <w:rFonts w:ascii="Times New Roman" w:hAnsi="Times New Roman"/>
          <w:sz w:val="28"/>
          <w:szCs w:val="28"/>
        </w:rPr>
        <w:lastRenderedPageBreak/>
        <w:t xml:space="preserve">смысле, что он не может обеспечивать межотраслевой перелив капитала, то есть распределять средства в те сектора экономики, где этого требуют рыночные механизмы. Административные барьеры, </w:t>
      </w:r>
      <w:proofErr w:type="gramStart"/>
      <w:r w:rsidR="00CB5F11">
        <w:rPr>
          <w:rFonts w:ascii="Times New Roman" w:hAnsi="Times New Roman"/>
          <w:sz w:val="28"/>
          <w:szCs w:val="28"/>
        </w:rPr>
        <w:t>контроль за</w:t>
      </w:r>
      <w:proofErr w:type="gramEnd"/>
      <w:r w:rsidR="00CB5F11">
        <w:rPr>
          <w:rFonts w:ascii="Times New Roman" w:hAnsi="Times New Roman"/>
          <w:sz w:val="28"/>
          <w:szCs w:val="28"/>
        </w:rPr>
        <w:t xml:space="preserve"> свободным движением капитала приводят к тому, что в этой системе существует множество изъянов, так как рынок не может объективно обеспечивать внешний кон</w:t>
      </w:r>
      <w:r w:rsidR="00CC3475">
        <w:rPr>
          <w:rFonts w:ascii="Times New Roman" w:hAnsi="Times New Roman"/>
          <w:sz w:val="28"/>
          <w:szCs w:val="28"/>
        </w:rPr>
        <w:t>троль за компаниями. Ф</w:t>
      </w:r>
      <w:r w:rsidR="00CB5F11">
        <w:rPr>
          <w:rFonts w:ascii="Times New Roman" w:hAnsi="Times New Roman"/>
          <w:sz w:val="28"/>
          <w:szCs w:val="28"/>
        </w:rPr>
        <w:t>ондовый рынок является скорее вспомогательным источником финансирования, тогда как доминирующим всё же остаётся банковское кредитование.</w:t>
      </w:r>
    </w:p>
    <w:p w14:paraId="27362104" w14:textId="77777777" w:rsidR="004E19C3" w:rsidRDefault="00CB5F11" w:rsidP="00AB0795">
      <w:pPr>
        <w:ind w:firstLine="709"/>
        <w:jc w:val="both"/>
        <w:rPr>
          <w:rFonts w:ascii="Times New Roman" w:hAnsi="Times New Roman"/>
          <w:sz w:val="28"/>
          <w:szCs w:val="28"/>
        </w:rPr>
      </w:pPr>
      <w:r>
        <w:rPr>
          <w:rFonts w:ascii="Times New Roman" w:hAnsi="Times New Roman"/>
          <w:sz w:val="28"/>
          <w:szCs w:val="28"/>
        </w:rPr>
        <w:t>Н</w:t>
      </w:r>
      <w:r w:rsidRPr="00CB5F11">
        <w:rPr>
          <w:rFonts w:ascii="Times New Roman" w:hAnsi="Times New Roman"/>
          <w:sz w:val="28"/>
          <w:szCs w:val="28"/>
        </w:rPr>
        <w:t>адо признать, что сама институциональная структура, связанная с сохранением государственного контроля и сегментации рынка приводит к преобладанию спекулятивной деятельности. Сложно стать долгосрочным инвестором, потому что механизм слияний и поглощений работает только в ограниченных масштабах.</w:t>
      </w:r>
    </w:p>
    <w:p w14:paraId="629D6487" w14:textId="5860BABE" w:rsidR="004E19C3" w:rsidRDefault="00CB5F11" w:rsidP="00AB0795">
      <w:pPr>
        <w:ind w:firstLine="709"/>
        <w:jc w:val="both"/>
        <w:rPr>
          <w:rFonts w:ascii="Times New Roman" w:hAnsi="Times New Roman"/>
          <w:sz w:val="28"/>
          <w:szCs w:val="28"/>
        </w:rPr>
      </w:pPr>
      <w:r>
        <w:rPr>
          <w:rFonts w:ascii="Times New Roman" w:hAnsi="Times New Roman"/>
          <w:sz w:val="28"/>
          <w:szCs w:val="28"/>
        </w:rPr>
        <w:t xml:space="preserve">Анализируя более подробно динамику индекса </w:t>
      </w:r>
      <w:proofErr w:type="spellStart"/>
      <w:r>
        <w:rPr>
          <w:rFonts w:ascii="Times New Roman" w:hAnsi="Times New Roman"/>
          <w:sz w:val="28"/>
          <w:szCs w:val="28"/>
        </w:rPr>
        <w:t>Shanghai</w:t>
      </w:r>
      <w:proofErr w:type="spellEnd"/>
      <w:r>
        <w:rPr>
          <w:rFonts w:ascii="Times New Roman" w:hAnsi="Times New Roman"/>
          <w:sz w:val="28"/>
          <w:szCs w:val="28"/>
        </w:rPr>
        <w:t xml:space="preserve"> C</w:t>
      </w:r>
      <w:proofErr w:type="spellStart"/>
      <w:r>
        <w:rPr>
          <w:rFonts w:ascii="Times New Roman" w:hAnsi="Times New Roman"/>
          <w:sz w:val="28"/>
          <w:szCs w:val="28"/>
          <w:lang w:val="en-US"/>
        </w:rPr>
        <w:t>omposite</w:t>
      </w:r>
      <w:proofErr w:type="spellEnd"/>
      <w:r w:rsidR="006766B8">
        <w:rPr>
          <w:rFonts w:ascii="Times New Roman" w:hAnsi="Times New Roman"/>
          <w:sz w:val="28"/>
          <w:szCs w:val="28"/>
        </w:rPr>
        <w:t>,</w:t>
      </w:r>
      <w:r>
        <w:rPr>
          <w:rFonts w:ascii="Times New Roman" w:hAnsi="Times New Roman"/>
          <w:sz w:val="28"/>
          <w:szCs w:val="28"/>
        </w:rPr>
        <w:t xml:space="preserve"> можно увидеть, что он</w:t>
      </w:r>
      <w:r w:rsidR="004E19C3">
        <w:rPr>
          <w:rFonts w:ascii="Times New Roman" w:hAnsi="Times New Roman"/>
          <w:sz w:val="28"/>
          <w:szCs w:val="28"/>
        </w:rPr>
        <w:t xml:space="preserve"> вырос в 3 ра</w:t>
      </w:r>
      <w:r w:rsidR="006766B8">
        <w:rPr>
          <w:rFonts w:ascii="Times New Roman" w:hAnsi="Times New Roman"/>
          <w:sz w:val="28"/>
          <w:szCs w:val="28"/>
        </w:rPr>
        <w:t xml:space="preserve">за в период с 2006 по 2007 гг., </w:t>
      </w:r>
      <w:r w:rsidR="004E19C3">
        <w:rPr>
          <w:rFonts w:ascii="Times New Roman" w:hAnsi="Times New Roman"/>
          <w:sz w:val="28"/>
          <w:szCs w:val="28"/>
        </w:rPr>
        <w:t xml:space="preserve">добравшись до психологического барьера в 6000 пунктов. </w:t>
      </w:r>
      <w:r w:rsidR="00AA04A9" w:rsidRPr="00AA04A9">
        <w:rPr>
          <w:rFonts w:ascii="Times New Roman" w:hAnsi="Times New Roman"/>
          <w:sz w:val="28"/>
          <w:szCs w:val="28"/>
        </w:rPr>
        <w:t>Отмети</w:t>
      </w:r>
      <w:r w:rsidR="006766B8">
        <w:rPr>
          <w:rFonts w:ascii="Times New Roman" w:hAnsi="Times New Roman"/>
          <w:sz w:val="28"/>
          <w:szCs w:val="28"/>
        </w:rPr>
        <w:t>м, что на данном этапе</w:t>
      </w:r>
      <w:r w:rsidR="00AA04A9" w:rsidRPr="00AA04A9">
        <w:rPr>
          <w:rFonts w:ascii="Times New Roman" w:hAnsi="Times New Roman"/>
          <w:sz w:val="28"/>
          <w:szCs w:val="28"/>
        </w:rPr>
        <w:t>, движение индексов фондового рынка не вполне адекватно отражали эконо</w:t>
      </w:r>
      <w:r w:rsidR="006766B8">
        <w:rPr>
          <w:rFonts w:ascii="Times New Roman" w:hAnsi="Times New Roman"/>
          <w:sz w:val="28"/>
          <w:szCs w:val="28"/>
        </w:rPr>
        <w:t>мический рост. Поэтому изменения</w:t>
      </w:r>
      <w:r w:rsidR="00AA04A9" w:rsidRPr="00AA04A9">
        <w:rPr>
          <w:rFonts w:ascii="Times New Roman" w:hAnsi="Times New Roman"/>
          <w:sz w:val="28"/>
          <w:szCs w:val="28"/>
        </w:rPr>
        <w:t xml:space="preserve"> котировок были скорее связаны со спекулятивной деятельностью, направленной на извлечение краткосрочной прибыли. </w:t>
      </w:r>
      <w:r w:rsidR="00AA04A9">
        <w:rPr>
          <w:rFonts w:ascii="Times New Roman" w:hAnsi="Times New Roman"/>
          <w:sz w:val="28"/>
          <w:szCs w:val="28"/>
        </w:rPr>
        <w:t>Р</w:t>
      </w:r>
      <w:r w:rsidR="004E19C3">
        <w:rPr>
          <w:rFonts w:ascii="Times New Roman" w:hAnsi="Times New Roman"/>
          <w:sz w:val="28"/>
          <w:szCs w:val="28"/>
        </w:rPr>
        <w:t xml:space="preserve">ассуждая объективно, необходимо признать, что эта ситуация есть не что иное, как очевидный </w:t>
      </w:r>
      <w:r w:rsidR="004E19C3" w:rsidRPr="00CB5AEE">
        <w:rPr>
          <w:rFonts w:ascii="Times New Roman" w:hAnsi="Times New Roman"/>
          <w:sz w:val="28"/>
          <w:szCs w:val="28"/>
        </w:rPr>
        <w:t>“</w:t>
      </w:r>
      <w:r w:rsidR="004E19C3">
        <w:rPr>
          <w:rFonts w:ascii="Times New Roman" w:hAnsi="Times New Roman"/>
          <w:sz w:val="28"/>
          <w:szCs w:val="28"/>
        </w:rPr>
        <w:t>пузырь</w:t>
      </w:r>
      <w:r w:rsidR="004E19C3" w:rsidRPr="00CB5AEE">
        <w:rPr>
          <w:rFonts w:ascii="Times New Roman" w:hAnsi="Times New Roman"/>
          <w:sz w:val="28"/>
          <w:szCs w:val="28"/>
        </w:rPr>
        <w:t>”</w:t>
      </w:r>
      <w:r w:rsidR="004E19C3">
        <w:rPr>
          <w:rFonts w:ascii="Times New Roman" w:hAnsi="Times New Roman"/>
          <w:sz w:val="28"/>
          <w:szCs w:val="28"/>
        </w:rPr>
        <w:t>.</w:t>
      </w:r>
    </w:p>
    <w:p w14:paraId="4B267339" w14:textId="77777777" w:rsidR="004E19C3" w:rsidRDefault="004E19C3" w:rsidP="00AB0795">
      <w:pPr>
        <w:ind w:firstLine="709"/>
        <w:jc w:val="both"/>
        <w:rPr>
          <w:rFonts w:ascii="Times New Roman" w:hAnsi="Times New Roman"/>
          <w:sz w:val="28"/>
          <w:szCs w:val="28"/>
        </w:rPr>
      </w:pPr>
      <w:r>
        <w:rPr>
          <w:rFonts w:ascii="Times New Roman" w:hAnsi="Times New Roman"/>
          <w:sz w:val="28"/>
          <w:szCs w:val="28"/>
        </w:rPr>
        <w:t>Так, почему же образовался пузырь на фондовом рынке?</w:t>
      </w:r>
    </w:p>
    <w:p w14:paraId="1D1F25EE" w14:textId="77777777" w:rsidR="004E19C3" w:rsidRDefault="004E19C3" w:rsidP="00AB0795">
      <w:pPr>
        <w:ind w:firstLine="709"/>
        <w:jc w:val="both"/>
        <w:rPr>
          <w:rFonts w:ascii="Times New Roman" w:hAnsi="Times New Roman"/>
          <w:sz w:val="28"/>
          <w:szCs w:val="28"/>
        </w:rPr>
      </w:pPr>
      <w:r>
        <w:rPr>
          <w:rFonts w:ascii="Times New Roman" w:hAnsi="Times New Roman"/>
          <w:sz w:val="28"/>
          <w:szCs w:val="28"/>
        </w:rPr>
        <w:t>Во-первых, это совпало с реформой, которая ослабляла контроль над фондовым рынком, в ограниченной мере</w:t>
      </w:r>
      <w:r w:rsidR="00FC4281">
        <w:rPr>
          <w:rFonts w:ascii="Times New Roman" w:hAnsi="Times New Roman"/>
          <w:sz w:val="28"/>
          <w:szCs w:val="28"/>
        </w:rPr>
        <w:t xml:space="preserve"> впуская иностранных инвесторов</w:t>
      </w:r>
      <w:r>
        <w:rPr>
          <w:rFonts w:ascii="Times New Roman" w:hAnsi="Times New Roman"/>
          <w:sz w:val="28"/>
          <w:szCs w:val="28"/>
        </w:rPr>
        <w:t xml:space="preserve">. Во-вторых, это совпало с моментом выхода на </w:t>
      </w:r>
      <w:r>
        <w:rPr>
          <w:rFonts w:ascii="Times New Roman" w:hAnsi="Times New Roman"/>
          <w:sz w:val="28"/>
          <w:szCs w:val="28"/>
          <w:lang w:val="en-US"/>
        </w:rPr>
        <w:t>IPO</w:t>
      </w:r>
      <w:r>
        <w:rPr>
          <w:rFonts w:ascii="Times New Roman" w:hAnsi="Times New Roman"/>
          <w:sz w:val="28"/>
          <w:szCs w:val="28"/>
        </w:rPr>
        <w:t xml:space="preserve"> крупнейших китайских банков и других крупных компаний. Более того, надо принимать во внимание особенности калькуляции, так как доля отдельной компании в совокупном индексе определялась исходя из совокупной капитализации компании, даже если только часть её реально торговалась на рынке. Так или иначе, но ажиотаж вокруг листинга крупнейших китайских компаний потянул за собой индексы вверх. Отметим вновь приток спекулятивного капитала в этом периоде (2005-2008 гг.) – юань постоянно укреплялся, ставка процента по депозитам в Китае была выше, чем в США, что привлекало краткосрочных инвесторов</w:t>
      </w:r>
      <w:r w:rsidR="00FC4281">
        <w:rPr>
          <w:rFonts w:ascii="Times New Roman" w:hAnsi="Times New Roman"/>
          <w:sz w:val="28"/>
          <w:szCs w:val="28"/>
        </w:rPr>
        <w:t>.</w:t>
      </w:r>
      <w:r>
        <w:rPr>
          <w:rFonts w:ascii="Times New Roman" w:hAnsi="Times New Roman"/>
          <w:sz w:val="28"/>
          <w:szCs w:val="28"/>
        </w:rPr>
        <w:t xml:space="preserve"> </w:t>
      </w:r>
    </w:p>
    <w:p w14:paraId="4EFED53B" w14:textId="77777777" w:rsidR="004E19C3" w:rsidRDefault="004E19C3" w:rsidP="00AB0795">
      <w:pPr>
        <w:ind w:firstLine="709"/>
        <w:jc w:val="both"/>
        <w:rPr>
          <w:rFonts w:ascii="Times New Roman" w:hAnsi="Times New Roman"/>
          <w:sz w:val="28"/>
          <w:szCs w:val="28"/>
        </w:rPr>
      </w:pPr>
      <w:r>
        <w:rPr>
          <w:rFonts w:ascii="Times New Roman" w:hAnsi="Times New Roman"/>
          <w:sz w:val="28"/>
          <w:szCs w:val="28"/>
        </w:rPr>
        <w:lastRenderedPageBreak/>
        <w:t>Все эти факторы не могли не подогревать пузырь, который в конечном итоге лопнул на фоне негативных ожиданий распродажи акций и надвигающейся рецессии на ипотечном рынке в США. Обвал рынка составил около 70% .</w:t>
      </w:r>
    </w:p>
    <w:p w14:paraId="21471400" w14:textId="311969AF" w:rsidR="00FC7A21" w:rsidRDefault="00195A41" w:rsidP="00AB0795">
      <w:pPr>
        <w:ind w:firstLine="709"/>
        <w:jc w:val="both"/>
        <w:rPr>
          <w:rFonts w:ascii="Times New Roman" w:hAnsi="Times New Roman"/>
          <w:sz w:val="28"/>
          <w:szCs w:val="28"/>
        </w:rPr>
      </w:pPr>
      <w:r>
        <w:rPr>
          <w:rFonts w:ascii="Times New Roman" w:hAnsi="Times New Roman"/>
          <w:sz w:val="28"/>
          <w:szCs w:val="28"/>
        </w:rPr>
        <w:t xml:space="preserve">Все сказанное выше подводит к мысли о том, что резкая либерализация движения капитала </w:t>
      </w:r>
      <w:r w:rsidR="006766B8">
        <w:rPr>
          <w:rFonts w:ascii="Times New Roman" w:hAnsi="Times New Roman"/>
          <w:sz w:val="28"/>
          <w:szCs w:val="28"/>
        </w:rPr>
        <w:t>может быть губительна</w:t>
      </w:r>
      <w:r>
        <w:rPr>
          <w:rFonts w:ascii="Times New Roman" w:hAnsi="Times New Roman"/>
          <w:sz w:val="28"/>
          <w:szCs w:val="28"/>
        </w:rPr>
        <w:t xml:space="preserve"> для переходной финансовой системы КНР. </w:t>
      </w:r>
      <w:r w:rsidR="00122FDC" w:rsidRPr="00122FDC">
        <w:rPr>
          <w:rFonts w:ascii="Times New Roman" w:hAnsi="Times New Roman"/>
          <w:sz w:val="28"/>
          <w:szCs w:val="28"/>
        </w:rPr>
        <w:t>В</w:t>
      </w:r>
      <w:r w:rsidR="00122FDC">
        <w:rPr>
          <w:rFonts w:ascii="Times New Roman" w:hAnsi="Times New Roman"/>
          <w:sz w:val="28"/>
          <w:szCs w:val="28"/>
        </w:rPr>
        <w:t xml:space="preserve"> некотором смысле она представляет собой усиление дефляционных рисков, связанных с избыточными мощностями, и инфляционных, коррелирующими с притоком спекулятивного капитала. </w:t>
      </w:r>
      <w:r>
        <w:rPr>
          <w:rFonts w:ascii="Times New Roman" w:hAnsi="Times New Roman"/>
          <w:sz w:val="28"/>
          <w:szCs w:val="28"/>
        </w:rPr>
        <w:t xml:space="preserve">Именно поэтому власти предпринимают очень осторожные попытки либерализации каналов движения капитала в Китай и за его пределы. </w:t>
      </w:r>
    </w:p>
    <w:p w14:paraId="3ED6F621" w14:textId="10CEA04B" w:rsidR="00791488" w:rsidRDefault="00EE2CE5" w:rsidP="00AB0795">
      <w:pPr>
        <w:ind w:firstLine="709"/>
        <w:jc w:val="both"/>
        <w:rPr>
          <w:rFonts w:ascii="Times New Roman" w:hAnsi="Times New Roman"/>
          <w:sz w:val="28"/>
          <w:szCs w:val="28"/>
        </w:rPr>
      </w:pPr>
      <w:r>
        <w:rPr>
          <w:rFonts w:ascii="Times New Roman" w:hAnsi="Times New Roman"/>
          <w:sz w:val="28"/>
          <w:szCs w:val="28"/>
        </w:rPr>
        <w:t xml:space="preserve">Кроме введения </w:t>
      </w:r>
      <w:r w:rsidR="00791488">
        <w:rPr>
          <w:rFonts w:ascii="Times New Roman" w:hAnsi="Times New Roman"/>
          <w:sz w:val="28"/>
          <w:szCs w:val="28"/>
        </w:rPr>
        <w:t>пилотных программы по использованию юаня в трансграничных сделках по продвижению китайской валюты за рубежом, стоит отметить и возникновение системы</w:t>
      </w:r>
      <w:r>
        <w:rPr>
          <w:rFonts w:ascii="Times New Roman" w:hAnsi="Times New Roman"/>
          <w:sz w:val="28"/>
          <w:szCs w:val="28"/>
        </w:rPr>
        <w:t xml:space="preserve"> квалифицированных институциональных зарубежных инвесторов</w:t>
      </w:r>
      <w:r w:rsidR="006766B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QFII</w:t>
      </w:r>
      <w:r w:rsidRPr="00EE2CE5">
        <w:rPr>
          <w:rFonts w:ascii="Times New Roman" w:hAnsi="Times New Roman"/>
          <w:sz w:val="28"/>
          <w:szCs w:val="28"/>
        </w:rPr>
        <w:t>)</w:t>
      </w:r>
      <w:r>
        <w:rPr>
          <w:rFonts w:ascii="Times New Roman" w:hAnsi="Times New Roman"/>
          <w:sz w:val="28"/>
          <w:szCs w:val="28"/>
        </w:rPr>
        <w:t>,</w:t>
      </w:r>
      <w:r w:rsidR="00791488">
        <w:rPr>
          <w:rFonts w:ascii="Times New Roman" w:hAnsi="Times New Roman"/>
          <w:sz w:val="28"/>
          <w:szCs w:val="28"/>
        </w:rPr>
        <w:t xml:space="preserve"> благодаря </w:t>
      </w:r>
      <w:r w:rsidR="00791488">
        <w:rPr>
          <w:rFonts w:ascii="Times New Roman" w:hAnsi="Times New Roman"/>
          <w:sz w:val="28"/>
          <w:szCs w:val="28"/>
          <w:shd w:val="clear" w:color="auto" w:fill="FFFFFF"/>
        </w:rPr>
        <w:t xml:space="preserve">которой иностранные компании, одобренные властями, могли покупать ценные бумаги китайских компаний. В 2002 г. ограничением по этим операциям являлась квота, которая составляла 30 млрд. долл. В дальнейшем был сделан ещё один шаг вперёд – с 31 января 2006 г. иностранным инвесторам было разрешено напрямую, без схемы </w:t>
      </w:r>
      <w:r w:rsidR="00791488">
        <w:rPr>
          <w:rFonts w:ascii="Times New Roman" w:hAnsi="Times New Roman"/>
          <w:sz w:val="28"/>
          <w:szCs w:val="28"/>
          <w:shd w:val="clear" w:color="auto" w:fill="FFFFFF"/>
          <w:lang w:val="en-US"/>
        </w:rPr>
        <w:t>QFII</w:t>
      </w:r>
      <w:r w:rsidR="00791488">
        <w:rPr>
          <w:rFonts w:ascii="Times New Roman" w:hAnsi="Times New Roman"/>
          <w:sz w:val="28"/>
          <w:szCs w:val="28"/>
          <w:shd w:val="clear" w:color="auto" w:fill="FFFFFF"/>
        </w:rPr>
        <w:t xml:space="preserve"> и без посредничества инвестиционных фондов</w:t>
      </w:r>
      <w:r w:rsidR="006766B8">
        <w:rPr>
          <w:rFonts w:ascii="Times New Roman" w:hAnsi="Times New Roman"/>
          <w:sz w:val="28"/>
          <w:szCs w:val="28"/>
          <w:shd w:val="clear" w:color="auto" w:fill="FFFFFF"/>
        </w:rPr>
        <w:t>,</w:t>
      </w:r>
      <w:r w:rsidR="00791488">
        <w:rPr>
          <w:rFonts w:ascii="Times New Roman" w:hAnsi="Times New Roman"/>
          <w:sz w:val="28"/>
          <w:szCs w:val="28"/>
          <w:shd w:val="clear" w:color="auto" w:fill="FFFFFF"/>
        </w:rPr>
        <w:t xml:space="preserve"> покупать акции типа</w:t>
      </w:r>
      <w:proofErr w:type="gramStart"/>
      <w:r w:rsidR="00791488">
        <w:rPr>
          <w:rFonts w:ascii="Times New Roman" w:hAnsi="Times New Roman"/>
          <w:sz w:val="28"/>
          <w:szCs w:val="28"/>
          <w:shd w:val="clear" w:color="auto" w:fill="FFFFFF"/>
        </w:rPr>
        <w:t xml:space="preserve"> А</w:t>
      </w:r>
      <w:proofErr w:type="gramEnd"/>
      <w:r w:rsidR="00791488">
        <w:rPr>
          <w:rFonts w:ascii="Times New Roman" w:hAnsi="Times New Roman"/>
          <w:sz w:val="28"/>
          <w:szCs w:val="28"/>
          <w:shd w:val="clear" w:color="auto" w:fill="FFFFFF"/>
        </w:rPr>
        <w:t xml:space="preserve">, </w:t>
      </w:r>
      <w:r w:rsidR="00422C0B">
        <w:rPr>
          <w:rFonts w:ascii="Times New Roman" w:hAnsi="Times New Roman"/>
          <w:sz w:val="28"/>
          <w:szCs w:val="28"/>
          <w:shd w:val="clear" w:color="auto" w:fill="FFFFFF"/>
        </w:rPr>
        <w:t xml:space="preserve">то есть те, которые ранее предназначались исключительно для китайских инвесторов, </w:t>
      </w:r>
      <w:r w:rsidR="00791488">
        <w:rPr>
          <w:rFonts w:ascii="Times New Roman" w:hAnsi="Times New Roman"/>
          <w:sz w:val="28"/>
          <w:szCs w:val="28"/>
          <w:shd w:val="clear" w:color="auto" w:fill="FFFFFF"/>
        </w:rPr>
        <w:t>при условии, что они покупают не менее 10% акции компании и обязуются не перепродавать их в течени</w:t>
      </w:r>
      <w:proofErr w:type="gramStart"/>
      <w:r w:rsidR="00791488">
        <w:rPr>
          <w:rFonts w:ascii="Times New Roman" w:hAnsi="Times New Roman"/>
          <w:sz w:val="28"/>
          <w:szCs w:val="28"/>
          <w:shd w:val="clear" w:color="auto" w:fill="FFFFFF"/>
        </w:rPr>
        <w:t>и</w:t>
      </w:r>
      <w:proofErr w:type="gramEnd"/>
      <w:r w:rsidR="00791488">
        <w:rPr>
          <w:rFonts w:ascii="Times New Roman" w:hAnsi="Times New Roman"/>
          <w:sz w:val="28"/>
          <w:szCs w:val="28"/>
          <w:shd w:val="clear" w:color="auto" w:fill="FFFFFF"/>
        </w:rPr>
        <w:t xml:space="preserve"> трёх последующих лет.</w:t>
      </w:r>
      <w:r w:rsidR="00791488" w:rsidRPr="00756B19">
        <w:rPr>
          <w:rFonts w:ascii="Times New Roman" w:hAnsi="Times New Roman"/>
          <w:sz w:val="28"/>
          <w:szCs w:val="28"/>
          <w:shd w:val="clear" w:color="auto" w:fill="FFFFFF"/>
        </w:rPr>
        <w:t xml:space="preserve"> </w:t>
      </w:r>
      <w:r w:rsidR="00791488">
        <w:rPr>
          <w:rFonts w:ascii="Times New Roman" w:hAnsi="Times New Roman"/>
          <w:sz w:val="28"/>
          <w:szCs w:val="28"/>
          <w:shd w:val="clear" w:color="auto" w:fill="FFFFFF"/>
        </w:rPr>
        <w:t xml:space="preserve">Если говорить о портфельных инвестициях за рубеж, то этот канал был приоткрыт благодаря введению системы </w:t>
      </w:r>
      <w:r w:rsidR="00422C0B" w:rsidRPr="00422C0B">
        <w:rPr>
          <w:rFonts w:ascii="Times New Roman" w:hAnsi="Times New Roman"/>
          <w:sz w:val="28"/>
          <w:szCs w:val="28"/>
          <w:shd w:val="clear" w:color="auto" w:fill="FFFFFF"/>
        </w:rPr>
        <w:t>“</w:t>
      </w:r>
      <w:r w:rsidR="00791488">
        <w:rPr>
          <w:rFonts w:ascii="Times New Roman" w:hAnsi="Times New Roman"/>
          <w:sz w:val="28"/>
          <w:szCs w:val="28"/>
          <w:shd w:val="clear" w:color="auto" w:fill="FFFFFF"/>
        </w:rPr>
        <w:t>квалифицированных национальных институциональных инвесторов</w:t>
      </w:r>
      <w:r w:rsidR="00422C0B" w:rsidRPr="00422C0B">
        <w:rPr>
          <w:rFonts w:ascii="Times New Roman" w:hAnsi="Times New Roman"/>
          <w:sz w:val="28"/>
          <w:szCs w:val="28"/>
          <w:shd w:val="clear" w:color="auto" w:fill="FFFFFF"/>
        </w:rPr>
        <w:t>”</w:t>
      </w:r>
      <w:r w:rsidR="00791488">
        <w:rPr>
          <w:rFonts w:ascii="Times New Roman" w:hAnsi="Times New Roman"/>
          <w:sz w:val="28"/>
          <w:szCs w:val="28"/>
          <w:shd w:val="clear" w:color="auto" w:fill="FFFFFF"/>
        </w:rPr>
        <w:t xml:space="preserve"> (</w:t>
      </w:r>
      <w:r w:rsidR="00791488">
        <w:rPr>
          <w:rFonts w:ascii="Times New Roman" w:hAnsi="Times New Roman"/>
          <w:sz w:val="28"/>
          <w:szCs w:val="28"/>
          <w:shd w:val="clear" w:color="auto" w:fill="FFFFFF"/>
          <w:lang w:val="en-US"/>
        </w:rPr>
        <w:t>QDII</w:t>
      </w:r>
      <w:r w:rsidR="00791488" w:rsidRPr="00410CAB">
        <w:rPr>
          <w:rFonts w:ascii="Times New Roman" w:hAnsi="Times New Roman"/>
          <w:sz w:val="28"/>
          <w:szCs w:val="28"/>
          <w:shd w:val="clear" w:color="auto" w:fill="FFFFFF"/>
        </w:rPr>
        <w:t>)</w:t>
      </w:r>
      <w:r w:rsidR="00791488">
        <w:rPr>
          <w:rFonts w:ascii="Times New Roman" w:hAnsi="Times New Roman"/>
          <w:sz w:val="28"/>
          <w:szCs w:val="28"/>
          <w:shd w:val="clear" w:color="auto" w:fill="FFFFFF"/>
        </w:rPr>
        <w:t xml:space="preserve">. </w:t>
      </w:r>
      <w:r w:rsidR="00422C0B">
        <w:rPr>
          <w:rFonts w:ascii="Times New Roman" w:hAnsi="Times New Roman"/>
          <w:sz w:val="28"/>
          <w:szCs w:val="28"/>
        </w:rPr>
        <w:t>Отметим, что</w:t>
      </w:r>
      <w:r w:rsidR="002528F4">
        <w:rPr>
          <w:rFonts w:ascii="Times New Roman" w:hAnsi="Times New Roman"/>
          <w:sz w:val="28"/>
          <w:szCs w:val="28"/>
        </w:rPr>
        <w:t xml:space="preserve"> квалифицированные институциональные инвесторы ещё в 2010 г. получили право на инвестирование в рынок межбанковских облигаций.</w:t>
      </w:r>
    </w:p>
    <w:p w14:paraId="57AD1752" w14:textId="77777777" w:rsidR="00EE2CE5" w:rsidRPr="00EE2CE5" w:rsidRDefault="00122FDC" w:rsidP="00AB0795">
      <w:pPr>
        <w:ind w:firstLine="709"/>
        <w:jc w:val="both"/>
        <w:rPr>
          <w:rFonts w:ascii="Times New Roman" w:hAnsi="Times New Roman"/>
          <w:sz w:val="28"/>
          <w:szCs w:val="28"/>
        </w:rPr>
      </w:pPr>
      <w:r>
        <w:rPr>
          <w:rFonts w:ascii="Times New Roman" w:hAnsi="Times New Roman"/>
          <w:sz w:val="28"/>
          <w:szCs w:val="28"/>
        </w:rPr>
        <w:t xml:space="preserve">Последние действия и заявления властей дают почву для размышления.  </w:t>
      </w:r>
    </w:p>
    <w:p w14:paraId="26647BA2" w14:textId="77777777" w:rsidR="00122FDC" w:rsidRDefault="00122FDC" w:rsidP="00AB0795">
      <w:pPr>
        <w:ind w:firstLine="709"/>
        <w:jc w:val="both"/>
        <w:rPr>
          <w:rFonts w:ascii="Times New Roman" w:hAnsi="Times New Roman"/>
          <w:sz w:val="28"/>
          <w:szCs w:val="28"/>
        </w:rPr>
      </w:pPr>
      <w:r w:rsidRPr="00EB4DE2">
        <w:rPr>
          <w:rFonts w:ascii="Times New Roman" w:hAnsi="Times New Roman"/>
          <w:sz w:val="28"/>
          <w:szCs w:val="28"/>
        </w:rPr>
        <w:t>27</w:t>
      </w:r>
      <w:r>
        <w:rPr>
          <w:rFonts w:ascii="Times New Roman" w:hAnsi="Times New Roman"/>
          <w:sz w:val="28"/>
          <w:szCs w:val="28"/>
        </w:rPr>
        <w:t xml:space="preserve"> февраля 2012 г. департамент финансовых исследований и статистики Народного банка Китая опубликовал отчёт, в котором, в частности, заявлялось о том, что период кризисной фазы прошёл и ближайшее будущее представляет </w:t>
      </w:r>
      <w:r>
        <w:rPr>
          <w:rFonts w:ascii="Times New Roman" w:hAnsi="Times New Roman"/>
          <w:sz w:val="28"/>
          <w:szCs w:val="28"/>
        </w:rPr>
        <w:lastRenderedPageBreak/>
        <w:t>благоприятные условия для продолжения ускоренной либерализации счёта движения капитала</w:t>
      </w:r>
      <w:r>
        <w:rPr>
          <w:rStyle w:val="a8"/>
          <w:rFonts w:ascii="Times New Roman" w:hAnsi="Times New Roman"/>
          <w:sz w:val="28"/>
          <w:szCs w:val="28"/>
        </w:rPr>
        <w:footnoteReference w:id="24"/>
      </w:r>
      <w:r>
        <w:rPr>
          <w:rFonts w:ascii="Times New Roman" w:hAnsi="Times New Roman"/>
          <w:sz w:val="28"/>
          <w:szCs w:val="28"/>
        </w:rPr>
        <w:t>.</w:t>
      </w:r>
    </w:p>
    <w:p w14:paraId="77E7BD54" w14:textId="3CB434C5" w:rsidR="00122FDC" w:rsidRPr="00122FDC" w:rsidRDefault="00122FDC" w:rsidP="00AB0795">
      <w:pPr>
        <w:ind w:firstLine="709"/>
        <w:jc w:val="both"/>
        <w:rPr>
          <w:rFonts w:ascii="Times New Roman" w:hAnsi="Times New Roman"/>
          <w:sz w:val="28"/>
          <w:szCs w:val="28"/>
        </w:rPr>
      </w:pPr>
      <w:r>
        <w:rPr>
          <w:rFonts w:ascii="Times New Roman" w:hAnsi="Times New Roman"/>
          <w:sz w:val="28"/>
          <w:szCs w:val="28"/>
        </w:rPr>
        <w:t>По словам авторов этого доклада</w:t>
      </w:r>
      <w:r w:rsidR="00422C0B">
        <w:rPr>
          <w:rFonts w:ascii="Times New Roman" w:hAnsi="Times New Roman"/>
          <w:sz w:val="28"/>
          <w:szCs w:val="28"/>
        </w:rPr>
        <w:t>,</w:t>
      </w:r>
      <w:r>
        <w:rPr>
          <w:rFonts w:ascii="Times New Roman" w:hAnsi="Times New Roman"/>
          <w:sz w:val="28"/>
          <w:szCs w:val="28"/>
        </w:rPr>
        <w:t xml:space="preserve"> выгоды от ускоренной либерализации при текущей мировой экономической конъюнктуре перевешивают риски, связанные с ней. Исследователи аргументируют</w:t>
      </w:r>
      <w:r w:rsidR="00422C0B">
        <w:rPr>
          <w:rFonts w:ascii="Times New Roman" w:hAnsi="Times New Roman"/>
          <w:sz w:val="28"/>
          <w:szCs w:val="28"/>
        </w:rPr>
        <w:t xml:space="preserve"> это тем, что в условиях кризиса в</w:t>
      </w:r>
      <w:r>
        <w:rPr>
          <w:rFonts w:ascii="Times New Roman" w:hAnsi="Times New Roman"/>
          <w:sz w:val="28"/>
          <w:szCs w:val="28"/>
        </w:rPr>
        <w:t xml:space="preserve"> западных стран</w:t>
      </w:r>
      <w:r w:rsidR="00422C0B">
        <w:rPr>
          <w:rFonts w:ascii="Times New Roman" w:hAnsi="Times New Roman"/>
          <w:sz w:val="28"/>
          <w:szCs w:val="28"/>
        </w:rPr>
        <w:t>ах, выгоды</w:t>
      </w:r>
      <w:r>
        <w:rPr>
          <w:rFonts w:ascii="Times New Roman" w:hAnsi="Times New Roman"/>
          <w:sz w:val="28"/>
          <w:szCs w:val="28"/>
        </w:rPr>
        <w:t xml:space="preserve"> от прямых зарубежных инвестиций китайских компаний, связанные со сделками по слияниям и  поглощениям, приобретением зарубежных патентов и инновационных технологий превышают потенциальные </w:t>
      </w:r>
      <w:r w:rsidRPr="00122FDC">
        <w:rPr>
          <w:rFonts w:ascii="Times New Roman" w:hAnsi="Times New Roman"/>
          <w:sz w:val="28"/>
          <w:szCs w:val="28"/>
        </w:rPr>
        <w:t>риски, связанные с укреплением обменного курса юаня. Чиновники убеждены, что риски управляемы, потому что</w:t>
      </w:r>
      <w:r w:rsidR="006548A3">
        <w:rPr>
          <w:rFonts w:ascii="Times New Roman" w:hAnsi="Times New Roman"/>
          <w:sz w:val="28"/>
          <w:szCs w:val="28"/>
        </w:rPr>
        <w:t xml:space="preserve"> Китай обладает </w:t>
      </w:r>
      <w:r w:rsidR="006548A3" w:rsidRPr="00122FDC">
        <w:rPr>
          <w:rFonts w:ascii="Times New Roman" w:hAnsi="Times New Roman"/>
          <w:sz w:val="28"/>
          <w:szCs w:val="28"/>
        </w:rPr>
        <w:t>н</w:t>
      </w:r>
      <w:r w:rsidR="006548A3">
        <w:rPr>
          <w:rFonts w:ascii="Times New Roman" w:hAnsi="Times New Roman"/>
          <w:sz w:val="28"/>
          <w:szCs w:val="28"/>
        </w:rPr>
        <w:t>изким</w:t>
      </w:r>
      <w:r w:rsidR="006548A3" w:rsidRPr="00122FDC">
        <w:rPr>
          <w:rFonts w:ascii="Times New Roman" w:hAnsi="Times New Roman"/>
          <w:sz w:val="28"/>
          <w:szCs w:val="28"/>
        </w:rPr>
        <w:t xml:space="preserve"> </w:t>
      </w:r>
      <w:r w:rsidR="006548A3">
        <w:rPr>
          <w:rFonts w:ascii="Times New Roman" w:hAnsi="Times New Roman"/>
          <w:sz w:val="28"/>
          <w:szCs w:val="28"/>
        </w:rPr>
        <w:t>краткосрочным внешним</w:t>
      </w:r>
      <w:r w:rsidR="006548A3" w:rsidRPr="00122FDC">
        <w:rPr>
          <w:rFonts w:ascii="Times New Roman" w:hAnsi="Times New Roman"/>
          <w:sz w:val="28"/>
          <w:szCs w:val="28"/>
        </w:rPr>
        <w:t xml:space="preserve"> долг</w:t>
      </w:r>
      <w:r w:rsidR="006548A3">
        <w:rPr>
          <w:rFonts w:ascii="Times New Roman" w:hAnsi="Times New Roman"/>
          <w:sz w:val="28"/>
          <w:szCs w:val="28"/>
        </w:rPr>
        <w:t xml:space="preserve">ом, </w:t>
      </w:r>
      <w:r w:rsidR="00F354BC">
        <w:rPr>
          <w:rFonts w:ascii="Times New Roman" w:hAnsi="Times New Roman"/>
          <w:sz w:val="28"/>
          <w:szCs w:val="28"/>
        </w:rPr>
        <w:t xml:space="preserve">снижающимся (на начало 2012 г.) </w:t>
      </w:r>
      <w:r w:rsidR="006548A3">
        <w:rPr>
          <w:rFonts w:ascii="Times New Roman" w:hAnsi="Times New Roman"/>
          <w:sz w:val="28"/>
          <w:szCs w:val="28"/>
        </w:rPr>
        <w:t xml:space="preserve"> </w:t>
      </w:r>
      <w:r w:rsidR="00F354BC">
        <w:rPr>
          <w:rFonts w:ascii="Times New Roman" w:hAnsi="Times New Roman"/>
          <w:sz w:val="28"/>
          <w:szCs w:val="28"/>
        </w:rPr>
        <w:t xml:space="preserve">в </w:t>
      </w:r>
      <w:r w:rsidR="006548A3">
        <w:rPr>
          <w:rFonts w:ascii="Times New Roman" w:hAnsi="Times New Roman"/>
          <w:sz w:val="28"/>
          <w:szCs w:val="28"/>
        </w:rPr>
        <w:t xml:space="preserve">банковской системе </w:t>
      </w:r>
      <w:r w:rsidR="00F354BC">
        <w:rPr>
          <w:rFonts w:ascii="Times New Roman" w:hAnsi="Times New Roman"/>
          <w:sz w:val="28"/>
          <w:szCs w:val="28"/>
        </w:rPr>
        <w:t>уровнем</w:t>
      </w:r>
      <w:r w:rsidR="006548A3">
        <w:rPr>
          <w:rFonts w:ascii="Times New Roman" w:hAnsi="Times New Roman"/>
          <w:sz w:val="28"/>
          <w:szCs w:val="28"/>
        </w:rPr>
        <w:t xml:space="preserve"> просроченных кредитов</w:t>
      </w:r>
      <w:r w:rsidR="00F354BC">
        <w:rPr>
          <w:rFonts w:ascii="Times New Roman" w:hAnsi="Times New Roman"/>
          <w:sz w:val="28"/>
          <w:szCs w:val="28"/>
        </w:rPr>
        <w:t xml:space="preserve">, </w:t>
      </w:r>
      <w:r w:rsidR="00422C0B">
        <w:rPr>
          <w:rFonts w:ascii="Times New Roman" w:hAnsi="Times New Roman"/>
          <w:sz w:val="28"/>
          <w:szCs w:val="28"/>
        </w:rPr>
        <w:t xml:space="preserve">а </w:t>
      </w:r>
      <w:proofErr w:type="gramStart"/>
      <w:r w:rsidR="00422C0B">
        <w:rPr>
          <w:rFonts w:ascii="Times New Roman" w:hAnsi="Times New Roman"/>
          <w:sz w:val="28"/>
          <w:szCs w:val="28"/>
        </w:rPr>
        <w:t>так</w:t>
      </w:r>
      <w:r w:rsidR="00B06E66">
        <w:rPr>
          <w:rFonts w:ascii="Times New Roman" w:hAnsi="Times New Roman"/>
          <w:sz w:val="28"/>
          <w:szCs w:val="28"/>
        </w:rPr>
        <w:t>же</w:t>
      </w:r>
      <w:proofErr w:type="gramEnd"/>
      <w:r w:rsidR="00B06E66">
        <w:rPr>
          <w:rFonts w:ascii="Times New Roman" w:hAnsi="Times New Roman"/>
          <w:sz w:val="28"/>
          <w:szCs w:val="28"/>
        </w:rPr>
        <w:t xml:space="preserve"> потому что</w:t>
      </w:r>
      <w:r w:rsidR="00F354BC" w:rsidRPr="00122FDC">
        <w:rPr>
          <w:rFonts w:ascii="Times New Roman" w:hAnsi="Times New Roman"/>
          <w:sz w:val="28"/>
          <w:szCs w:val="28"/>
        </w:rPr>
        <w:t xml:space="preserve"> доля владения иностранцами недвижимых и фондовых активов</w:t>
      </w:r>
      <w:r w:rsidR="00B06E66">
        <w:rPr>
          <w:rFonts w:ascii="Times New Roman" w:hAnsi="Times New Roman"/>
          <w:sz w:val="28"/>
          <w:szCs w:val="28"/>
        </w:rPr>
        <w:t xml:space="preserve"> низка</w:t>
      </w:r>
      <w:r w:rsidR="00F354BC">
        <w:rPr>
          <w:rFonts w:ascii="Times New Roman" w:hAnsi="Times New Roman"/>
          <w:sz w:val="28"/>
          <w:szCs w:val="28"/>
        </w:rPr>
        <w:t>.</w:t>
      </w:r>
    </w:p>
    <w:p w14:paraId="10574AA9" w14:textId="18BFFC09" w:rsidR="00122FDC" w:rsidRDefault="00122FDC" w:rsidP="00AB0795">
      <w:pPr>
        <w:ind w:firstLine="709"/>
        <w:jc w:val="both"/>
        <w:rPr>
          <w:rFonts w:ascii="Times New Roman" w:hAnsi="Times New Roman"/>
          <w:sz w:val="28"/>
          <w:szCs w:val="28"/>
        </w:rPr>
      </w:pPr>
      <w:r>
        <w:rPr>
          <w:rFonts w:ascii="Times New Roman" w:hAnsi="Times New Roman"/>
          <w:sz w:val="28"/>
          <w:szCs w:val="28"/>
        </w:rPr>
        <w:t xml:space="preserve">В соответствии с текущими оценками была разработана </w:t>
      </w:r>
      <w:r w:rsidRPr="009B06E8">
        <w:rPr>
          <w:rFonts w:ascii="Times New Roman" w:hAnsi="Times New Roman"/>
          <w:sz w:val="28"/>
          <w:szCs w:val="28"/>
        </w:rPr>
        <w:t>“</w:t>
      </w:r>
      <w:r>
        <w:rPr>
          <w:rFonts w:ascii="Times New Roman" w:hAnsi="Times New Roman"/>
          <w:sz w:val="28"/>
          <w:szCs w:val="28"/>
        </w:rPr>
        <w:t>дорожная карта</w:t>
      </w:r>
      <w:r w:rsidRPr="009B06E8">
        <w:rPr>
          <w:rFonts w:ascii="Times New Roman" w:hAnsi="Times New Roman"/>
          <w:sz w:val="28"/>
          <w:szCs w:val="28"/>
        </w:rPr>
        <w:t>”</w:t>
      </w:r>
      <w:r w:rsidR="00B06E66">
        <w:rPr>
          <w:rFonts w:ascii="Times New Roman" w:hAnsi="Times New Roman"/>
          <w:sz w:val="28"/>
          <w:szCs w:val="28"/>
        </w:rPr>
        <w:t>,</w:t>
      </w:r>
      <w:r>
        <w:rPr>
          <w:rFonts w:ascii="Times New Roman" w:hAnsi="Times New Roman"/>
          <w:sz w:val="28"/>
          <w:szCs w:val="28"/>
        </w:rPr>
        <w:t xml:space="preserve"> </w:t>
      </w:r>
      <w:r w:rsidR="00B06E66">
        <w:rPr>
          <w:rFonts w:ascii="Times New Roman" w:hAnsi="Times New Roman"/>
          <w:sz w:val="28"/>
          <w:szCs w:val="28"/>
        </w:rPr>
        <w:t xml:space="preserve">которая предполагает, что </w:t>
      </w:r>
      <w:r w:rsidR="00422C0B">
        <w:rPr>
          <w:rFonts w:ascii="Times New Roman" w:hAnsi="Times New Roman"/>
          <w:sz w:val="28"/>
          <w:szCs w:val="28"/>
        </w:rPr>
        <w:t>либерализация</w:t>
      </w:r>
      <w:r>
        <w:rPr>
          <w:rFonts w:ascii="Times New Roman" w:hAnsi="Times New Roman"/>
          <w:sz w:val="28"/>
          <w:szCs w:val="28"/>
        </w:rPr>
        <w:t xml:space="preserve"> капитального счёта до</w:t>
      </w:r>
      <w:r w:rsidR="00422C0B">
        <w:rPr>
          <w:rFonts w:ascii="Times New Roman" w:hAnsi="Times New Roman"/>
          <w:sz w:val="28"/>
          <w:szCs w:val="28"/>
        </w:rPr>
        <w:t>лжна</w:t>
      </w:r>
      <w:r>
        <w:rPr>
          <w:rFonts w:ascii="Times New Roman" w:hAnsi="Times New Roman"/>
          <w:sz w:val="28"/>
          <w:szCs w:val="28"/>
        </w:rPr>
        <w:t xml:space="preserve"> бы</w:t>
      </w:r>
      <w:r w:rsidR="00B06E66">
        <w:rPr>
          <w:rFonts w:ascii="Times New Roman" w:hAnsi="Times New Roman"/>
          <w:sz w:val="28"/>
          <w:szCs w:val="28"/>
        </w:rPr>
        <w:t>ть произведен</w:t>
      </w:r>
      <w:r w:rsidR="00422C0B">
        <w:rPr>
          <w:rFonts w:ascii="Times New Roman" w:hAnsi="Times New Roman"/>
          <w:sz w:val="28"/>
          <w:szCs w:val="28"/>
        </w:rPr>
        <w:t>а</w:t>
      </w:r>
      <w:r>
        <w:rPr>
          <w:rFonts w:ascii="Times New Roman" w:hAnsi="Times New Roman"/>
          <w:sz w:val="28"/>
          <w:szCs w:val="28"/>
        </w:rPr>
        <w:t xml:space="preserve"> в т</w:t>
      </w:r>
      <w:r w:rsidR="00252B7A">
        <w:rPr>
          <w:rFonts w:ascii="Times New Roman" w:hAnsi="Times New Roman"/>
          <w:sz w:val="28"/>
          <w:szCs w:val="28"/>
        </w:rPr>
        <w:t>ри этапа в течение</w:t>
      </w:r>
      <w:r>
        <w:rPr>
          <w:rFonts w:ascii="Times New Roman" w:hAnsi="Times New Roman"/>
          <w:sz w:val="28"/>
          <w:szCs w:val="28"/>
        </w:rPr>
        <w:t xml:space="preserve"> ближайших 10 лет.</w:t>
      </w:r>
    </w:p>
    <w:p w14:paraId="7FD7F4B5" w14:textId="77777777" w:rsidR="00122FDC" w:rsidRDefault="00122FDC" w:rsidP="00AB0795">
      <w:pPr>
        <w:ind w:firstLine="709"/>
        <w:jc w:val="both"/>
        <w:rPr>
          <w:rFonts w:ascii="Times New Roman" w:hAnsi="Times New Roman"/>
          <w:sz w:val="28"/>
          <w:szCs w:val="28"/>
        </w:rPr>
      </w:pPr>
      <w:r>
        <w:rPr>
          <w:rFonts w:ascii="Times New Roman" w:hAnsi="Times New Roman"/>
          <w:sz w:val="28"/>
          <w:szCs w:val="28"/>
        </w:rPr>
        <w:t>В краткосрочной перспективе (1-3 года) необходимо стимулировать экспансию китайских компаний за рубеж, ослабляя регулирование в области прямых инвестиций за рубеж.</w:t>
      </w:r>
    </w:p>
    <w:p w14:paraId="1AD3B041" w14:textId="4CF1012D" w:rsidR="00122FDC" w:rsidRPr="006A4451" w:rsidRDefault="00122FDC" w:rsidP="00AB0795">
      <w:pPr>
        <w:ind w:firstLine="709"/>
        <w:jc w:val="both"/>
        <w:rPr>
          <w:rFonts w:ascii="Times New Roman" w:hAnsi="Times New Roman"/>
          <w:sz w:val="28"/>
          <w:szCs w:val="28"/>
        </w:rPr>
      </w:pPr>
      <w:r>
        <w:rPr>
          <w:rFonts w:ascii="Times New Roman" w:hAnsi="Times New Roman"/>
          <w:sz w:val="28"/>
          <w:szCs w:val="28"/>
        </w:rPr>
        <w:t xml:space="preserve">Среднесрочная перспектива (3-5 лет) предполагает ослабление контроля в сфере коммерческой деятельности, более широкое использование юаня в трансграничных торговых сделках. Этот процесс должен проходить одновременно с реформированием </w:t>
      </w:r>
      <w:r w:rsidR="00422C0B">
        <w:rPr>
          <w:rFonts w:ascii="Times New Roman" w:hAnsi="Times New Roman"/>
          <w:sz w:val="28"/>
          <w:szCs w:val="28"/>
        </w:rPr>
        <w:t>банковской системы, направленным</w:t>
      </w:r>
      <w:r>
        <w:rPr>
          <w:rFonts w:ascii="Times New Roman" w:hAnsi="Times New Roman"/>
          <w:sz w:val="28"/>
          <w:szCs w:val="28"/>
        </w:rPr>
        <w:t xml:space="preserve"> на повышение степени конкурентоспособности национальных финансовых институтов, а так же</w:t>
      </w:r>
      <w:r w:rsidR="00422C0B">
        <w:rPr>
          <w:rFonts w:ascii="Times New Roman" w:hAnsi="Times New Roman"/>
          <w:sz w:val="28"/>
          <w:szCs w:val="28"/>
        </w:rPr>
        <w:t xml:space="preserve"> создании более прозрачного и удобного механизма</w:t>
      </w:r>
      <w:r>
        <w:rPr>
          <w:rFonts w:ascii="Times New Roman" w:hAnsi="Times New Roman"/>
          <w:sz w:val="28"/>
          <w:szCs w:val="28"/>
        </w:rPr>
        <w:t xml:space="preserve"> финансирования частных предприятий. Более того, необходимо продолжить укрепление позиций оффшорной китайской валюты в Гонконге, Сингапуре и Лондоне с потенциальным выходом на другие рынки. </w:t>
      </w:r>
    </w:p>
    <w:p w14:paraId="461D61B0" w14:textId="77777777" w:rsidR="00122FDC" w:rsidRDefault="00122FDC" w:rsidP="00AB0795">
      <w:pPr>
        <w:ind w:firstLine="709"/>
        <w:jc w:val="both"/>
        <w:rPr>
          <w:rFonts w:ascii="Times New Roman" w:hAnsi="Times New Roman"/>
          <w:sz w:val="28"/>
          <w:szCs w:val="28"/>
        </w:rPr>
      </w:pPr>
      <w:r>
        <w:rPr>
          <w:rFonts w:ascii="Times New Roman" w:hAnsi="Times New Roman"/>
          <w:sz w:val="28"/>
          <w:szCs w:val="28"/>
        </w:rPr>
        <w:t xml:space="preserve">В долгосрочном периоде (5-10 лет) на базе сформировавшегося механизма притока капитала в КНР должны быть в полной мере </w:t>
      </w:r>
      <w:proofErr w:type="spellStart"/>
      <w:r>
        <w:rPr>
          <w:rFonts w:ascii="Times New Roman" w:hAnsi="Times New Roman"/>
          <w:sz w:val="28"/>
          <w:szCs w:val="28"/>
        </w:rPr>
        <w:t>либерализованы</w:t>
      </w:r>
      <w:proofErr w:type="spellEnd"/>
      <w:r>
        <w:rPr>
          <w:rFonts w:ascii="Times New Roman" w:hAnsi="Times New Roman"/>
          <w:sz w:val="28"/>
          <w:szCs w:val="28"/>
        </w:rPr>
        <w:t xml:space="preserve"> каналы оттока капитала. В докладе особо подчёркивается необходимость либерализации </w:t>
      </w:r>
      <w:r>
        <w:rPr>
          <w:rFonts w:ascii="Times New Roman" w:hAnsi="Times New Roman"/>
          <w:sz w:val="28"/>
          <w:szCs w:val="28"/>
        </w:rPr>
        <w:lastRenderedPageBreak/>
        <w:t>движения капитальных активов на основе двух принципов:</w:t>
      </w:r>
      <w:r w:rsidRPr="00122FDC">
        <w:rPr>
          <w:rFonts w:ascii="Times New Roman" w:hAnsi="Times New Roman"/>
          <w:sz w:val="28"/>
          <w:szCs w:val="28"/>
        </w:rPr>
        <w:t xml:space="preserve"> </w:t>
      </w:r>
      <w:r>
        <w:rPr>
          <w:rFonts w:ascii="Times New Roman" w:hAnsi="Times New Roman"/>
          <w:sz w:val="28"/>
          <w:szCs w:val="28"/>
        </w:rPr>
        <w:t>во-</w:t>
      </w:r>
      <w:r w:rsidR="00252B7A">
        <w:rPr>
          <w:rFonts w:ascii="Times New Roman" w:hAnsi="Times New Roman"/>
          <w:sz w:val="28"/>
          <w:szCs w:val="28"/>
        </w:rPr>
        <w:t xml:space="preserve">первых, </w:t>
      </w:r>
      <w:r w:rsidRPr="00122FDC">
        <w:rPr>
          <w:rFonts w:ascii="Times New Roman" w:hAnsi="Times New Roman"/>
          <w:sz w:val="28"/>
          <w:szCs w:val="28"/>
        </w:rPr>
        <w:t>“</w:t>
      </w:r>
      <w:r w:rsidR="00252B7A">
        <w:rPr>
          <w:rFonts w:ascii="Times New Roman" w:hAnsi="Times New Roman"/>
          <w:sz w:val="28"/>
          <w:szCs w:val="28"/>
        </w:rPr>
        <w:t>открытие</w:t>
      </w:r>
      <w:r>
        <w:rPr>
          <w:rFonts w:ascii="Times New Roman" w:hAnsi="Times New Roman"/>
          <w:sz w:val="28"/>
          <w:szCs w:val="28"/>
        </w:rPr>
        <w:t xml:space="preserve"> рынков</w:t>
      </w:r>
      <w:r w:rsidRPr="00122FDC">
        <w:rPr>
          <w:rFonts w:ascii="Times New Roman" w:hAnsi="Times New Roman"/>
          <w:sz w:val="28"/>
          <w:szCs w:val="28"/>
        </w:rPr>
        <w:t>”</w:t>
      </w:r>
      <w:r>
        <w:rPr>
          <w:rFonts w:ascii="Times New Roman" w:hAnsi="Times New Roman"/>
          <w:sz w:val="28"/>
          <w:szCs w:val="28"/>
        </w:rPr>
        <w:t xml:space="preserve"> в порядке их зрелости, допуская иностранные активы сначала на первичные рынки (рынок недвижимости и т.д.), а затем на вторичные (рынки акций, облигаций). Во-вторых, принцип </w:t>
      </w:r>
      <w:r w:rsidR="00F354BC">
        <w:rPr>
          <w:rFonts w:ascii="Times New Roman" w:hAnsi="Times New Roman"/>
          <w:sz w:val="28"/>
          <w:szCs w:val="28"/>
        </w:rPr>
        <w:t>приоритет</w:t>
      </w:r>
      <w:r w:rsidR="00B06E66">
        <w:rPr>
          <w:rFonts w:ascii="Times New Roman" w:hAnsi="Times New Roman"/>
          <w:sz w:val="28"/>
          <w:szCs w:val="28"/>
        </w:rPr>
        <w:t>а</w:t>
      </w:r>
      <w:r w:rsidR="00F354BC">
        <w:rPr>
          <w:rFonts w:ascii="Times New Roman" w:hAnsi="Times New Roman"/>
          <w:sz w:val="28"/>
          <w:szCs w:val="28"/>
        </w:rPr>
        <w:t xml:space="preserve"> либерализации каналов притока над каналами оттока</w:t>
      </w:r>
      <w:r>
        <w:rPr>
          <w:rFonts w:ascii="Times New Roman" w:hAnsi="Times New Roman"/>
          <w:sz w:val="28"/>
          <w:szCs w:val="28"/>
        </w:rPr>
        <w:t>.</w:t>
      </w:r>
    </w:p>
    <w:p w14:paraId="70397FFD" w14:textId="77777777" w:rsidR="00C93101" w:rsidRDefault="00B06E66" w:rsidP="00AB0795">
      <w:pPr>
        <w:ind w:firstLine="709"/>
        <w:jc w:val="both"/>
        <w:rPr>
          <w:rFonts w:ascii="Times New Roman" w:hAnsi="Times New Roman"/>
          <w:sz w:val="28"/>
          <w:szCs w:val="28"/>
        </w:rPr>
      </w:pPr>
      <w:r>
        <w:rPr>
          <w:rFonts w:ascii="Times New Roman" w:hAnsi="Times New Roman"/>
          <w:sz w:val="28"/>
          <w:szCs w:val="28"/>
        </w:rPr>
        <w:t>Важно, что этот процесс</w:t>
      </w:r>
      <w:r w:rsidR="00C93101">
        <w:rPr>
          <w:rFonts w:ascii="Times New Roman" w:hAnsi="Times New Roman"/>
          <w:sz w:val="28"/>
          <w:szCs w:val="28"/>
        </w:rPr>
        <w:t xml:space="preserve"> не только п</w:t>
      </w:r>
      <w:r>
        <w:rPr>
          <w:rFonts w:ascii="Times New Roman" w:hAnsi="Times New Roman"/>
          <w:sz w:val="28"/>
          <w:szCs w:val="28"/>
        </w:rPr>
        <w:t>оддерживае</w:t>
      </w:r>
      <w:r w:rsidR="00C93101">
        <w:rPr>
          <w:rFonts w:ascii="Times New Roman" w:hAnsi="Times New Roman"/>
          <w:sz w:val="28"/>
          <w:szCs w:val="28"/>
        </w:rPr>
        <w:t>тся властями на идейном уровне, о чём свидетельствуют их заявление, выраженные в планах 12-ой пятилетки</w:t>
      </w:r>
      <w:r w:rsidR="00C93101">
        <w:rPr>
          <w:rStyle w:val="a8"/>
          <w:rFonts w:ascii="Times New Roman" w:hAnsi="Times New Roman"/>
          <w:sz w:val="28"/>
          <w:szCs w:val="28"/>
        </w:rPr>
        <w:footnoteReference w:id="25"/>
      </w:r>
      <w:r w:rsidR="00C93101">
        <w:rPr>
          <w:rFonts w:ascii="Times New Roman" w:hAnsi="Times New Roman"/>
          <w:sz w:val="28"/>
          <w:szCs w:val="28"/>
        </w:rPr>
        <w:t xml:space="preserve">, но и то, что они начали </w:t>
      </w:r>
      <w:r w:rsidR="00F354BC">
        <w:rPr>
          <w:rFonts w:ascii="Times New Roman" w:hAnsi="Times New Roman"/>
          <w:sz w:val="28"/>
          <w:szCs w:val="28"/>
        </w:rPr>
        <w:t>реализовываться на практике</w:t>
      </w:r>
      <w:r w:rsidR="00C93101">
        <w:rPr>
          <w:rFonts w:ascii="Times New Roman" w:hAnsi="Times New Roman"/>
          <w:sz w:val="28"/>
          <w:szCs w:val="28"/>
        </w:rPr>
        <w:t>.</w:t>
      </w:r>
    </w:p>
    <w:p w14:paraId="68F0120E" w14:textId="6ED6CB03" w:rsidR="00C93101" w:rsidRDefault="00C93101" w:rsidP="00AB0795">
      <w:pPr>
        <w:ind w:firstLine="709"/>
        <w:jc w:val="both"/>
        <w:rPr>
          <w:rFonts w:ascii="Times New Roman" w:hAnsi="Times New Roman"/>
          <w:sz w:val="28"/>
          <w:szCs w:val="28"/>
        </w:rPr>
      </w:pPr>
      <w:r w:rsidRPr="00CD3718">
        <w:rPr>
          <w:rFonts w:ascii="Times New Roman" w:hAnsi="Times New Roman"/>
          <w:sz w:val="28"/>
          <w:szCs w:val="28"/>
        </w:rPr>
        <w:t xml:space="preserve">Монетарные власти дали понять, что не намерены ждать ещё более </w:t>
      </w:r>
      <w:r w:rsidR="00F354BC">
        <w:rPr>
          <w:rFonts w:ascii="Times New Roman" w:hAnsi="Times New Roman"/>
          <w:sz w:val="28"/>
          <w:szCs w:val="28"/>
        </w:rPr>
        <w:t>благоприятных</w:t>
      </w:r>
      <w:r w:rsidRPr="00CD3718">
        <w:rPr>
          <w:rFonts w:ascii="Times New Roman" w:hAnsi="Times New Roman"/>
          <w:sz w:val="28"/>
          <w:szCs w:val="28"/>
        </w:rPr>
        <w:t xml:space="preserve"> условий для либерализации движения капитальных активов</w:t>
      </w:r>
      <w:r>
        <w:rPr>
          <w:rFonts w:ascii="Times New Roman" w:hAnsi="Times New Roman"/>
          <w:sz w:val="28"/>
          <w:szCs w:val="28"/>
        </w:rPr>
        <w:t xml:space="preserve"> - они обозначили стремление проводить одновременно реформу процентных ставок, обменного курса и постепенного продвижения интернационализации юаня. Косвенным фактом, подтверждающим этот ар</w:t>
      </w:r>
      <w:r w:rsidR="00252B7A">
        <w:rPr>
          <w:rFonts w:ascii="Times New Roman" w:hAnsi="Times New Roman"/>
          <w:sz w:val="28"/>
          <w:szCs w:val="28"/>
        </w:rPr>
        <w:t>гумент</w:t>
      </w:r>
      <w:r w:rsidR="00422C0B">
        <w:rPr>
          <w:rFonts w:ascii="Times New Roman" w:hAnsi="Times New Roman"/>
          <w:sz w:val="28"/>
          <w:szCs w:val="28"/>
        </w:rPr>
        <w:t>,</w:t>
      </w:r>
      <w:r w:rsidR="00252B7A">
        <w:rPr>
          <w:rFonts w:ascii="Times New Roman" w:hAnsi="Times New Roman"/>
          <w:sz w:val="28"/>
          <w:szCs w:val="28"/>
        </w:rPr>
        <w:t xml:space="preserve"> можно считать заявление</w:t>
      </w:r>
      <w:r>
        <w:rPr>
          <w:rFonts w:ascii="Times New Roman" w:hAnsi="Times New Roman"/>
          <w:sz w:val="28"/>
          <w:szCs w:val="28"/>
        </w:rPr>
        <w:t xml:space="preserve"> руков</w:t>
      </w:r>
      <w:r w:rsidR="00252B7A">
        <w:rPr>
          <w:rFonts w:ascii="Times New Roman" w:hAnsi="Times New Roman"/>
          <w:sz w:val="28"/>
          <w:szCs w:val="28"/>
        </w:rPr>
        <w:t xml:space="preserve">одителей Народного банка Китая Чжоу </w:t>
      </w:r>
      <w:proofErr w:type="spellStart"/>
      <w:r w:rsidR="00252B7A">
        <w:rPr>
          <w:rFonts w:ascii="Times New Roman" w:hAnsi="Times New Roman"/>
          <w:sz w:val="28"/>
          <w:szCs w:val="28"/>
        </w:rPr>
        <w:t>Сяочхуаня</w:t>
      </w:r>
      <w:proofErr w:type="spellEnd"/>
      <w:r>
        <w:rPr>
          <w:rFonts w:ascii="Times New Roman" w:hAnsi="Times New Roman"/>
          <w:sz w:val="28"/>
          <w:szCs w:val="28"/>
        </w:rPr>
        <w:t xml:space="preserve"> и Государственного</w:t>
      </w:r>
      <w:r w:rsidR="00252B7A">
        <w:rPr>
          <w:rFonts w:ascii="Times New Roman" w:hAnsi="Times New Roman"/>
          <w:sz w:val="28"/>
          <w:szCs w:val="28"/>
        </w:rPr>
        <w:t xml:space="preserve"> управления валютным контролем</w:t>
      </w:r>
      <w:proofErr w:type="gramStart"/>
      <w:r w:rsidR="00252B7A">
        <w:rPr>
          <w:rFonts w:ascii="Times New Roman" w:hAnsi="Times New Roman"/>
          <w:sz w:val="28"/>
          <w:szCs w:val="28"/>
        </w:rPr>
        <w:t xml:space="preserve"> И</w:t>
      </w:r>
      <w:proofErr w:type="gramEnd"/>
      <w:r w:rsidR="00252B7A">
        <w:rPr>
          <w:rFonts w:ascii="Times New Roman" w:hAnsi="Times New Roman"/>
          <w:sz w:val="28"/>
          <w:szCs w:val="28"/>
        </w:rPr>
        <w:t xml:space="preserve"> Ганга на конференции</w:t>
      </w:r>
      <w:r>
        <w:rPr>
          <w:rFonts w:ascii="Times New Roman" w:hAnsi="Times New Roman"/>
          <w:sz w:val="28"/>
          <w:szCs w:val="28"/>
        </w:rPr>
        <w:t xml:space="preserve"> 12 марта 2012 года о плана</w:t>
      </w:r>
      <w:r w:rsidR="00422C0B">
        <w:rPr>
          <w:rFonts w:ascii="Times New Roman" w:hAnsi="Times New Roman"/>
          <w:sz w:val="28"/>
          <w:szCs w:val="28"/>
        </w:rPr>
        <w:t>х создания программы страхования</w:t>
      </w:r>
      <w:r>
        <w:rPr>
          <w:rFonts w:ascii="Times New Roman" w:hAnsi="Times New Roman"/>
          <w:sz w:val="28"/>
          <w:szCs w:val="28"/>
        </w:rPr>
        <w:t xml:space="preserve"> депозитных счетов. Реформа ставки процента затронет кредитные и депозитные ставки, в теории неконкурентные банки должны уйти с</w:t>
      </w:r>
      <w:r w:rsidR="00422C0B">
        <w:rPr>
          <w:rFonts w:ascii="Times New Roman" w:hAnsi="Times New Roman"/>
          <w:sz w:val="28"/>
          <w:szCs w:val="28"/>
        </w:rPr>
        <w:t xml:space="preserve"> рынка. Страхование</w:t>
      </w:r>
      <w:r>
        <w:rPr>
          <w:rFonts w:ascii="Times New Roman" w:hAnsi="Times New Roman"/>
          <w:sz w:val="28"/>
          <w:szCs w:val="28"/>
        </w:rPr>
        <w:t xml:space="preserve"> депозитн</w:t>
      </w:r>
      <w:r w:rsidR="00422C0B">
        <w:rPr>
          <w:rFonts w:ascii="Times New Roman" w:hAnsi="Times New Roman"/>
          <w:sz w:val="28"/>
          <w:szCs w:val="28"/>
        </w:rPr>
        <w:t>ых счетов в этом смысле призвано</w:t>
      </w:r>
      <w:r>
        <w:rPr>
          <w:rFonts w:ascii="Times New Roman" w:hAnsi="Times New Roman"/>
          <w:sz w:val="28"/>
          <w:szCs w:val="28"/>
        </w:rPr>
        <w:t xml:space="preserve"> обезопасить вкладчиков от рисков, связанных с неопределёнными ожиданиями.</w:t>
      </w:r>
      <w:r w:rsidR="00EE2457">
        <w:rPr>
          <w:rFonts w:ascii="Times New Roman" w:hAnsi="Times New Roman"/>
          <w:sz w:val="28"/>
          <w:szCs w:val="28"/>
        </w:rPr>
        <w:t xml:space="preserve"> Финансовой прозрачности и улучшению деятельности банковской сферы</w:t>
      </w:r>
      <w:r w:rsidR="00980661">
        <w:rPr>
          <w:rFonts w:ascii="Times New Roman" w:hAnsi="Times New Roman"/>
          <w:sz w:val="28"/>
          <w:szCs w:val="28"/>
        </w:rPr>
        <w:t xml:space="preserve"> должны</w:t>
      </w:r>
      <w:r w:rsidR="00EE2457">
        <w:rPr>
          <w:rFonts w:ascii="Times New Roman" w:hAnsi="Times New Roman"/>
          <w:sz w:val="28"/>
          <w:szCs w:val="28"/>
        </w:rPr>
        <w:t xml:space="preserve"> содействовать</w:t>
      </w:r>
      <w:r w:rsidR="00980661">
        <w:rPr>
          <w:rFonts w:ascii="Times New Roman" w:hAnsi="Times New Roman"/>
          <w:sz w:val="28"/>
          <w:szCs w:val="28"/>
        </w:rPr>
        <w:t xml:space="preserve"> повышенные тре</w:t>
      </w:r>
      <w:r w:rsidR="00653D7F">
        <w:rPr>
          <w:rFonts w:ascii="Times New Roman" w:hAnsi="Times New Roman"/>
          <w:sz w:val="28"/>
          <w:szCs w:val="28"/>
        </w:rPr>
        <w:t xml:space="preserve">бования банковских регуляторов в соответствии </w:t>
      </w:r>
      <w:r w:rsidR="00252B7A">
        <w:rPr>
          <w:rFonts w:ascii="Times New Roman" w:hAnsi="Times New Roman"/>
          <w:sz w:val="28"/>
          <w:szCs w:val="28"/>
        </w:rPr>
        <w:t xml:space="preserve">с </w:t>
      </w:r>
      <w:r w:rsidR="00653D7F">
        <w:rPr>
          <w:rFonts w:ascii="Times New Roman" w:hAnsi="Times New Roman"/>
          <w:sz w:val="28"/>
          <w:szCs w:val="28"/>
        </w:rPr>
        <w:t>соглашением Базель</w:t>
      </w:r>
      <w:r w:rsidR="00653D7F" w:rsidRPr="00653D7F">
        <w:rPr>
          <w:rFonts w:ascii="Times New Roman" w:hAnsi="Times New Roman"/>
          <w:sz w:val="28"/>
          <w:szCs w:val="28"/>
        </w:rPr>
        <w:t>-</w:t>
      </w:r>
      <w:proofErr w:type="gramStart"/>
      <w:r w:rsidR="00653D7F">
        <w:rPr>
          <w:rFonts w:ascii="Times New Roman" w:hAnsi="Times New Roman"/>
          <w:sz w:val="28"/>
          <w:szCs w:val="28"/>
        </w:rPr>
        <w:t>II</w:t>
      </w:r>
      <w:r w:rsidR="00653D7F">
        <w:rPr>
          <w:rFonts w:ascii="Times New Roman" w:hAnsi="Times New Roman"/>
          <w:sz w:val="28"/>
          <w:szCs w:val="28"/>
          <w:lang w:val="en-US"/>
        </w:rPr>
        <w:t>I</w:t>
      </w:r>
      <w:proofErr w:type="gramEnd"/>
      <w:r w:rsidR="00653D7F">
        <w:rPr>
          <w:rStyle w:val="a8"/>
          <w:rFonts w:ascii="Times New Roman" w:hAnsi="Times New Roman"/>
          <w:sz w:val="28"/>
          <w:szCs w:val="28"/>
        </w:rPr>
        <w:footnoteReference w:id="26"/>
      </w:r>
      <w:r w:rsidR="00422C0B">
        <w:rPr>
          <w:rFonts w:ascii="Times New Roman" w:hAnsi="Times New Roman"/>
          <w:sz w:val="28"/>
          <w:szCs w:val="28"/>
        </w:rPr>
        <w:t>.</w:t>
      </w:r>
      <w:r w:rsidR="00EE2457">
        <w:rPr>
          <w:rFonts w:ascii="Times New Roman" w:hAnsi="Times New Roman"/>
          <w:sz w:val="28"/>
          <w:szCs w:val="28"/>
        </w:rPr>
        <w:t xml:space="preserve"> </w:t>
      </w:r>
    </w:p>
    <w:p w14:paraId="5CF19ABF" w14:textId="5128B70C" w:rsidR="00C93101" w:rsidRDefault="00C93101" w:rsidP="00AB0795">
      <w:pPr>
        <w:ind w:firstLine="709"/>
        <w:jc w:val="both"/>
        <w:rPr>
          <w:rFonts w:ascii="Times New Roman" w:hAnsi="Times New Roman"/>
          <w:sz w:val="28"/>
          <w:szCs w:val="28"/>
        </w:rPr>
      </w:pPr>
      <w:r>
        <w:rPr>
          <w:rFonts w:ascii="Times New Roman" w:hAnsi="Times New Roman"/>
          <w:sz w:val="28"/>
          <w:szCs w:val="28"/>
        </w:rPr>
        <w:t>14 апреля</w:t>
      </w:r>
      <w:r w:rsidR="00B06E66">
        <w:rPr>
          <w:rFonts w:ascii="Times New Roman" w:hAnsi="Times New Roman"/>
          <w:sz w:val="28"/>
          <w:szCs w:val="28"/>
        </w:rPr>
        <w:t xml:space="preserve">, спустя 2 месяца после </w:t>
      </w:r>
      <w:r w:rsidR="00422C0B">
        <w:rPr>
          <w:rFonts w:ascii="Times New Roman" w:hAnsi="Times New Roman"/>
          <w:sz w:val="28"/>
          <w:szCs w:val="28"/>
        </w:rPr>
        <w:t xml:space="preserve">появления </w:t>
      </w:r>
      <w:r w:rsidR="00B06E66">
        <w:rPr>
          <w:rFonts w:ascii="Times New Roman" w:hAnsi="Times New Roman"/>
          <w:sz w:val="28"/>
          <w:szCs w:val="28"/>
        </w:rPr>
        <w:t>доклада,</w:t>
      </w:r>
      <w:r>
        <w:rPr>
          <w:rFonts w:ascii="Times New Roman" w:hAnsi="Times New Roman"/>
          <w:sz w:val="28"/>
          <w:szCs w:val="28"/>
        </w:rPr>
        <w:t xml:space="preserve"> было объявлено о том, что с 16 апреля валютный коридор по паре юань/доллар расширяется с 0,5 п.п. до 1 п.п. в день. Этот шаг</w:t>
      </w:r>
      <w:r w:rsidR="00422C0B">
        <w:rPr>
          <w:rFonts w:ascii="Times New Roman" w:hAnsi="Times New Roman"/>
          <w:sz w:val="28"/>
          <w:szCs w:val="28"/>
        </w:rPr>
        <w:t>,</w:t>
      </w:r>
      <w:r>
        <w:rPr>
          <w:rFonts w:ascii="Times New Roman" w:hAnsi="Times New Roman"/>
          <w:sz w:val="28"/>
          <w:szCs w:val="28"/>
        </w:rPr>
        <w:t xml:space="preserve"> с одной стороны</w:t>
      </w:r>
      <w:r w:rsidR="00422C0B">
        <w:rPr>
          <w:rFonts w:ascii="Times New Roman" w:hAnsi="Times New Roman"/>
          <w:sz w:val="28"/>
          <w:szCs w:val="28"/>
        </w:rPr>
        <w:t>,</w:t>
      </w:r>
      <w:r>
        <w:rPr>
          <w:rFonts w:ascii="Times New Roman" w:hAnsi="Times New Roman"/>
          <w:sz w:val="28"/>
          <w:szCs w:val="28"/>
        </w:rPr>
        <w:t xml:space="preserve"> показал, что власти намерены делать курс б</w:t>
      </w:r>
      <w:r w:rsidR="00252B7A">
        <w:rPr>
          <w:rFonts w:ascii="Times New Roman" w:hAnsi="Times New Roman"/>
          <w:sz w:val="28"/>
          <w:szCs w:val="28"/>
        </w:rPr>
        <w:t>олее гибки</w:t>
      </w:r>
      <w:r w:rsidR="00422C0B">
        <w:rPr>
          <w:rFonts w:ascii="Times New Roman" w:hAnsi="Times New Roman"/>
          <w:sz w:val="28"/>
          <w:szCs w:val="28"/>
        </w:rPr>
        <w:t>м, с другой – продемонстрировал</w:t>
      </w:r>
      <w:r>
        <w:rPr>
          <w:rFonts w:ascii="Times New Roman" w:hAnsi="Times New Roman"/>
          <w:sz w:val="28"/>
          <w:szCs w:val="28"/>
        </w:rPr>
        <w:t xml:space="preserve">, что валюта не является сильно недооцененной, и даже в случае расширения валютного коридора обменный курс не будет сильно </w:t>
      </w:r>
      <w:r w:rsidR="00422C0B">
        <w:rPr>
          <w:rFonts w:ascii="Times New Roman" w:hAnsi="Times New Roman"/>
          <w:sz w:val="28"/>
          <w:szCs w:val="28"/>
        </w:rPr>
        <w:t>колебаться</w:t>
      </w:r>
      <w:r>
        <w:rPr>
          <w:rFonts w:ascii="Times New Roman" w:hAnsi="Times New Roman"/>
          <w:sz w:val="28"/>
          <w:szCs w:val="28"/>
        </w:rPr>
        <w:t>, что он нах</w:t>
      </w:r>
      <w:r w:rsidR="00252B7A">
        <w:rPr>
          <w:rFonts w:ascii="Times New Roman" w:hAnsi="Times New Roman"/>
          <w:sz w:val="28"/>
          <w:szCs w:val="28"/>
        </w:rPr>
        <w:t>одится на равновесном значении.</w:t>
      </w:r>
    </w:p>
    <w:p w14:paraId="3BCA6E4C" w14:textId="4345B13C" w:rsidR="00B06E66" w:rsidRPr="007120D9" w:rsidRDefault="00B06E66" w:rsidP="00AB0795">
      <w:pPr>
        <w:ind w:firstLine="709"/>
        <w:jc w:val="both"/>
        <w:rPr>
          <w:rFonts w:ascii="Times New Roman" w:hAnsi="Times New Roman"/>
          <w:sz w:val="28"/>
          <w:szCs w:val="28"/>
        </w:rPr>
      </w:pPr>
      <w:r>
        <w:rPr>
          <w:rFonts w:ascii="Times New Roman" w:hAnsi="Times New Roman"/>
          <w:sz w:val="28"/>
          <w:szCs w:val="28"/>
        </w:rPr>
        <w:t>Планируется увеличение квот</w:t>
      </w:r>
      <w:r w:rsidR="00422C0B">
        <w:rPr>
          <w:rFonts w:ascii="Times New Roman" w:hAnsi="Times New Roman"/>
          <w:sz w:val="28"/>
          <w:szCs w:val="28"/>
        </w:rPr>
        <w:t>ы</w:t>
      </w:r>
      <w:r>
        <w:rPr>
          <w:rFonts w:ascii="Times New Roman" w:hAnsi="Times New Roman"/>
          <w:sz w:val="28"/>
          <w:szCs w:val="28"/>
        </w:rPr>
        <w:t xml:space="preserve"> зарубежных институциональных инвестор</w:t>
      </w:r>
      <w:r w:rsidR="006A4F21">
        <w:rPr>
          <w:rFonts w:ascii="Times New Roman" w:hAnsi="Times New Roman"/>
          <w:sz w:val="28"/>
          <w:szCs w:val="28"/>
        </w:rPr>
        <w:t xml:space="preserve">ов. </w:t>
      </w:r>
      <w:proofErr w:type="gramStart"/>
      <w:r w:rsidR="006A4F21">
        <w:rPr>
          <w:rFonts w:ascii="Times New Roman" w:hAnsi="Times New Roman"/>
          <w:sz w:val="28"/>
          <w:szCs w:val="28"/>
        </w:rPr>
        <w:t>Так, если на конец 2012 г.</w:t>
      </w:r>
      <w:r w:rsidR="00A2222E">
        <w:rPr>
          <w:rFonts w:ascii="Times New Roman" w:hAnsi="Times New Roman"/>
          <w:sz w:val="28"/>
          <w:szCs w:val="28"/>
        </w:rPr>
        <w:t xml:space="preserve"> она составила </w:t>
      </w:r>
      <w:r w:rsidR="00A2222E" w:rsidRPr="00A2222E">
        <w:rPr>
          <w:rFonts w:ascii="Times New Roman" w:hAnsi="Times New Roman"/>
          <w:sz w:val="28"/>
          <w:szCs w:val="28"/>
        </w:rPr>
        <w:t>3</w:t>
      </w:r>
      <w:r w:rsidR="00A2222E">
        <w:rPr>
          <w:rFonts w:ascii="Times New Roman" w:hAnsi="Times New Roman"/>
          <w:sz w:val="28"/>
          <w:szCs w:val="28"/>
        </w:rPr>
        <w:t>0 млрд. долл.</w:t>
      </w:r>
      <w:r w:rsidR="006A4F21">
        <w:rPr>
          <w:rFonts w:ascii="Times New Roman" w:hAnsi="Times New Roman"/>
          <w:sz w:val="28"/>
          <w:szCs w:val="28"/>
        </w:rPr>
        <w:t xml:space="preserve">, то в первой половине 2013 </w:t>
      </w:r>
      <w:r w:rsidR="006A4F21">
        <w:rPr>
          <w:rFonts w:ascii="Times New Roman" w:hAnsi="Times New Roman"/>
          <w:sz w:val="28"/>
          <w:szCs w:val="28"/>
        </w:rPr>
        <w:lastRenderedPageBreak/>
        <w:t>г.</w:t>
      </w:r>
      <w:r>
        <w:rPr>
          <w:rFonts w:ascii="Times New Roman" w:hAnsi="Times New Roman"/>
          <w:sz w:val="28"/>
          <w:szCs w:val="28"/>
        </w:rPr>
        <w:t xml:space="preserve"> на э</w:t>
      </w:r>
      <w:r w:rsidR="00A2222E">
        <w:rPr>
          <w:rFonts w:ascii="Times New Roman" w:hAnsi="Times New Roman"/>
          <w:sz w:val="28"/>
          <w:szCs w:val="28"/>
        </w:rPr>
        <w:t>ти цели планируется выделить 80 млрд. долл.</w:t>
      </w:r>
      <w:r>
        <w:rPr>
          <w:rStyle w:val="a8"/>
          <w:rFonts w:ascii="Times New Roman" w:hAnsi="Times New Roman"/>
          <w:sz w:val="28"/>
          <w:szCs w:val="28"/>
        </w:rPr>
        <w:footnoteReference w:id="27"/>
      </w:r>
      <w:r w:rsidR="007120D9" w:rsidRPr="007120D9">
        <w:rPr>
          <w:rFonts w:ascii="Times New Roman" w:hAnsi="Times New Roman"/>
          <w:sz w:val="28"/>
          <w:szCs w:val="28"/>
        </w:rPr>
        <w:t>. Ч</w:t>
      </w:r>
      <w:r w:rsidR="007120D9">
        <w:rPr>
          <w:rFonts w:ascii="Times New Roman" w:hAnsi="Times New Roman"/>
          <w:sz w:val="28"/>
          <w:szCs w:val="28"/>
        </w:rPr>
        <w:t>то касается каналов вывоза капитала, то на сегодняшний день граждане Китая могут вывозить лишь 50 тыс.</w:t>
      </w:r>
      <w:r w:rsidR="00A2222E">
        <w:rPr>
          <w:rFonts w:ascii="Times New Roman" w:hAnsi="Times New Roman"/>
          <w:sz w:val="28"/>
          <w:szCs w:val="28"/>
        </w:rPr>
        <w:t xml:space="preserve"> </w:t>
      </w:r>
      <w:r w:rsidR="007120D9">
        <w:rPr>
          <w:rFonts w:ascii="Times New Roman" w:hAnsi="Times New Roman"/>
          <w:sz w:val="28"/>
          <w:szCs w:val="28"/>
        </w:rPr>
        <w:t>долл. в год</w:t>
      </w:r>
      <w:r w:rsidR="007120D9">
        <w:rPr>
          <w:rStyle w:val="a8"/>
          <w:rFonts w:ascii="Times New Roman" w:hAnsi="Times New Roman"/>
          <w:sz w:val="28"/>
          <w:szCs w:val="28"/>
        </w:rPr>
        <w:footnoteReference w:id="28"/>
      </w:r>
      <w:r w:rsidR="007120D9">
        <w:rPr>
          <w:rFonts w:ascii="Times New Roman" w:hAnsi="Times New Roman"/>
          <w:sz w:val="28"/>
          <w:szCs w:val="28"/>
        </w:rPr>
        <w:t>.</w:t>
      </w:r>
      <w:r w:rsidR="007120D9" w:rsidRPr="007120D9">
        <w:rPr>
          <w:rFonts w:ascii="Times New Roman" w:hAnsi="Times New Roman"/>
          <w:sz w:val="28"/>
          <w:szCs w:val="28"/>
        </w:rPr>
        <w:t xml:space="preserve"> </w:t>
      </w:r>
      <w:r w:rsidR="004A6113">
        <w:rPr>
          <w:rFonts w:ascii="Times New Roman" w:hAnsi="Times New Roman"/>
          <w:sz w:val="28"/>
          <w:szCs w:val="28"/>
        </w:rPr>
        <w:t>Но начаты</w:t>
      </w:r>
      <w:r w:rsidR="007120D9">
        <w:rPr>
          <w:rFonts w:ascii="Times New Roman" w:hAnsi="Times New Roman"/>
          <w:sz w:val="28"/>
          <w:szCs w:val="28"/>
        </w:rPr>
        <w:t xml:space="preserve"> новые пилотные проекты по продвижению китайской вал</w:t>
      </w:r>
      <w:r w:rsidR="007120D9" w:rsidRPr="00252B7A">
        <w:rPr>
          <w:rFonts w:ascii="Times New Roman" w:hAnsi="Times New Roman"/>
          <w:sz w:val="28"/>
          <w:szCs w:val="28"/>
        </w:rPr>
        <w:t>юты на зарубежных рынках, о чём более подробно</w:t>
      </w:r>
      <w:proofErr w:type="gramEnd"/>
      <w:r w:rsidR="007120D9" w:rsidRPr="00252B7A">
        <w:rPr>
          <w:rFonts w:ascii="Times New Roman" w:hAnsi="Times New Roman"/>
          <w:sz w:val="28"/>
          <w:szCs w:val="28"/>
        </w:rPr>
        <w:t xml:space="preserve"> будет рассказано </w:t>
      </w:r>
      <w:r w:rsidR="00252B7A" w:rsidRPr="00252B7A">
        <w:rPr>
          <w:rFonts w:ascii="Times New Roman" w:hAnsi="Times New Roman"/>
          <w:sz w:val="28"/>
          <w:szCs w:val="28"/>
        </w:rPr>
        <w:t>чуть позже</w:t>
      </w:r>
      <w:r w:rsidR="007120D9" w:rsidRPr="00252B7A">
        <w:rPr>
          <w:rFonts w:ascii="Times New Roman" w:hAnsi="Times New Roman"/>
          <w:sz w:val="28"/>
          <w:szCs w:val="28"/>
        </w:rPr>
        <w:t>.</w:t>
      </w:r>
    </w:p>
    <w:p w14:paraId="5FF63C70" w14:textId="08602806" w:rsidR="00653D7F" w:rsidRPr="00A16502" w:rsidRDefault="00EE2457" w:rsidP="00AB0795">
      <w:pPr>
        <w:ind w:firstLine="709"/>
        <w:jc w:val="both"/>
        <w:rPr>
          <w:rFonts w:ascii="Times New Roman" w:hAnsi="Times New Roman"/>
          <w:sz w:val="28"/>
          <w:szCs w:val="28"/>
        </w:rPr>
      </w:pPr>
      <w:r>
        <w:rPr>
          <w:rFonts w:ascii="Times New Roman" w:hAnsi="Times New Roman"/>
          <w:sz w:val="28"/>
          <w:szCs w:val="28"/>
        </w:rPr>
        <w:t>Так или иначе, меры п</w:t>
      </w:r>
      <w:r w:rsidR="006A4F21">
        <w:rPr>
          <w:rFonts w:ascii="Times New Roman" w:hAnsi="Times New Roman"/>
          <w:sz w:val="28"/>
          <w:szCs w:val="28"/>
        </w:rPr>
        <w:t>редпринятые властями в 2012 г.</w:t>
      </w:r>
      <w:r w:rsidR="004A6113">
        <w:rPr>
          <w:rFonts w:ascii="Times New Roman" w:hAnsi="Times New Roman"/>
          <w:sz w:val="28"/>
          <w:szCs w:val="28"/>
        </w:rPr>
        <w:t>,</w:t>
      </w:r>
      <w:r>
        <w:rPr>
          <w:rFonts w:ascii="Times New Roman" w:hAnsi="Times New Roman"/>
          <w:sz w:val="28"/>
          <w:szCs w:val="28"/>
        </w:rPr>
        <w:t xml:space="preserve"> вылились в то, что впервые за 13 лет </w:t>
      </w:r>
      <w:r w:rsidR="00653D7F">
        <w:rPr>
          <w:rFonts w:ascii="Times New Roman" w:hAnsi="Times New Roman"/>
          <w:sz w:val="28"/>
          <w:szCs w:val="28"/>
        </w:rPr>
        <w:t xml:space="preserve">сальдо по </w:t>
      </w:r>
      <w:r>
        <w:rPr>
          <w:rFonts w:ascii="Times New Roman" w:hAnsi="Times New Roman"/>
          <w:sz w:val="28"/>
          <w:szCs w:val="28"/>
        </w:rPr>
        <w:t>счёт</w:t>
      </w:r>
      <w:r w:rsidR="00653D7F">
        <w:rPr>
          <w:rFonts w:ascii="Times New Roman" w:hAnsi="Times New Roman"/>
          <w:sz w:val="28"/>
          <w:szCs w:val="28"/>
        </w:rPr>
        <w:t>у</w:t>
      </w:r>
      <w:r>
        <w:rPr>
          <w:rFonts w:ascii="Times New Roman" w:hAnsi="Times New Roman"/>
          <w:sz w:val="28"/>
          <w:szCs w:val="28"/>
        </w:rPr>
        <w:t xml:space="preserve"> движения капитала</w:t>
      </w:r>
      <w:r w:rsidR="00653D7F">
        <w:rPr>
          <w:rFonts w:ascii="Times New Roman" w:hAnsi="Times New Roman"/>
          <w:sz w:val="28"/>
          <w:szCs w:val="28"/>
        </w:rPr>
        <w:t xml:space="preserve"> и финансовым операциям</w:t>
      </w:r>
      <w:r>
        <w:rPr>
          <w:rFonts w:ascii="Times New Roman" w:hAnsi="Times New Roman"/>
          <w:sz w:val="28"/>
          <w:szCs w:val="28"/>
        </w:rPr>
        <w:t xml:space="preserve"> оказал</w:t>
      </w:r>
      <w:r w:rsidR="00653D7F">
        <w:rPr>
          <w:rFonts w:ascii="Times New Roman" w:hAnsi="Times New Roman"/>
          <w:sz w:val="28"/>
          <w:szCs w:val="28"/>
        </w:rPr>
        <w:t xml:space="preserve">ось отрицательным, </w:t>
      </w:r>
      <w:r w:rsidR="00653D7F" w:rsidRPr="00A16502">
        <w:rPr>
          <w:rFonts w:ascii="Times New Roman" w:hAnsi="Times New Roman"/>
          <w:sz w:val="28"/>
          <w:szCs w:val="28"/>
        </w:rPr>
        <w:t>составив рекордные 16,8 млрд.</w:t>
      </w:r>
      <w:r w:rsidR="00A2222E">
        <w:rPr>
          <w:rFonts w:ascii="Times New Roman" w:hAnsi="Times New Roman"/>
          <w:sz w:val="28"/>
          <w:szCs w:val="28"/>
        </w:rPr>
        <w:t xml:space="preserve"> долл.</w:t>
      </w:r>
      <w:r w:rsidR="00653D7F" w:rsidRPr="00A16502">
        <w:rPr>
          <w:rFonts w:ascii="Times New Roman" w:hAnsi="Times New Roman"/>
          <w:sz w:val="28"/>
          <w:szCs w:val="28"/>
        </w:rPr>
        <w:t xml:space="preserve"> – такого сильного чистого оттока в Китае ещё не происходило.</w:t>
      </w:r>
      <w:r w:rsidR="00653D7F">
        <w:rPr>
          <w:rFonts w:ascii="Times New Roman" w:hAnsi="Times New Roman"/>
          <w:sz w:val="28"/>
          <w:szCs w:val="28"/>
        </w:rPr>
        <w:t xml:space="preserve"> Аналитики связывают это</w:t>
      </w:r>
      <w:r w:rsidR="00653D7F" w:rsidRPr="00A16502">
        <w:rPr>
          <w:rFonts w:ascii="Times New Roman" w:hAnsi="Times New Roman"/>
          <w:sz w:val="28"/>
          <w:szCs w:val="28"/>
        </w:rPr>
        <w:t xml:space="preserve"> прежде всего с тем, что монетарные власти меньше</w:t>
      </w:r>
      <w:r w:rsidR="00653D7F">
        <w:rPr>
          <w:rFonts w:ascii="Times New Roman" w:hAnsi="Times New Roman"/>
          <w:sz w:val="28"/>
          <w:szCs w:val="28"/>
        </w:rPr>
        <w:t>, чем раньше</w:t>
      </w:r>
      <w:r w:rsidR="00653D7F" w:rsidRPr="00A16502">
        <w:rPr>
          <w:rFonts w:ascii="Times New Roman" w:hAnsi="Times New Roman"/>
          <w:sz w:val="28"/>
          <w:szCs w:val="28"/>
        </w:rPr>
        <w:t xml:space="preserve"> проводили валютные интервенции</w:t>
      </w:r>
      <w:r w:rsidR="00653D7F" w:rsidRPr="00A16502">
        <w:rPr>
          <w:rStyle w:val="a8"/>
          <w:rFonts w:ascii="Times New Roman" w:hAnsi="Times New Roman"/>
          <w:sz w:val="28"/>
          <w:szCs w:val="28"/>
        </w:rPr>
        <w:footnoteReference w:id="29"/>
      </w:r>
      <w:r w:rsidR="00653D7F">
        <w:rPr>
          <w:rFonts w:ascii="Times New Roman" w:hAnsi="Times New Roman"/>
          <w:sz w:val="28"/>
          <w:szCs w:val="28"/>
        </w:rPr>
        <w:t>. За 2012 г. юань укрепился на 0,2 п.п.</w:t>
      </w:r>
      <w:r w:rsidR="00653D7F" w:rsidRPr="00A16502">
        <w:rPr>
          <w:rFonts w:ascii="Times New Roman" w:hAnsi="Times New Roman"/>
          <w:sz w:val="28"/>
          <w:szCs w:val="28"/>
        </w:rPr>
        <w:t xml:space="preserve">, притом, что за аналогичный период золотовалютных резервов было накоплено меньше, чем за все предыдущие </w:t>
      </w:r>
      <w:r w:rsidR="00653D7F">
        <w:rPr>
          <w:rFonts w:ascii="Times New Roman" w:hAnsi="Times New Roman"/>
          <w:sz w:val="28"/>
          <w:szCs w:val="28"/>
        </w:rPr>
        <w:t>годы – всего на 96 млрд</w:t>
      </w:r>
      <w:proofErr w:type="gramStart"/>
      <w:r w:rsidR="00653D7F">
        <w:rPr>
          <w:rFonts w:ascii="Times New Roman" w:hAnsi="Times New Roman"/>
          <w:sz w:val="28"/>
          <w:szCs w:val="28"/>
        </w:rPr>
        <w:t>.д</w:t>
      </w:r>
      <w:proofErr w:type="gramEnd"/>
      <w:r w:rsidR="00653D7F">
        <w:rPr>
          <w:rFonts w:ascii="Times New Roman" w:hAnsi="Times New Roman"/>
          <w:sz w:val="28"/>
          <w:szCs w:val="28"/>
        </w:rPr>
        <w:t>олл.</w:t>
      </w:r>
      <w:r w:rsidR="00653D7F" w:rsidRPr="00A16502">
        <w:rPr>
          <w:rFonts w:ascii="Times New Roman" w:hAnsi="Times New Roman"/>
          <w:sz w:val="28"/>
          <w:szCs w:val="28"/>
        </w:rPr>
        <w:t xml:space="preserve"> США (</w:t>
      </w:r>
      <w:r w:rsidR="003D6DD0">
        <w:rPr>
          <w:rFonts w:ascii="Times New Roman" w:hAnsi="Times New Roman"/>
          <w:sz w:val="28"/>
          <w:szCs w:val="28"/>
        </w:rPr>
        <w:t>рис.</w:t>
      </w:r>
      <w:r w:rsidR="00607399">
        <w:rPr>
          <w:rFonts w:ascii="Times New Roman" w:hAnsi="Times New Roman"/>
          <w:sz w:val="28"/>
          <w:szCs w:val="28"/>
        </w:rPr>
        <w:t xml:space="preserve"> 7</w:t>
      </w:r>
      <w:r w:rsidR="00653D7F" w:rsidRPr="00A16502">
        <w:rPr>
          <w:rFonts w:ascii="Times New Roman" w:hAnsi="Times New Roman"/>
          <w:sz w:val="28"/>
          <w:szCs w:val="28"/>
        </w:rPr>
        <w:t xml:space="preserve">) против рекордных 480 млрд. </w:t>
      </w:r>
      <w:r w:rsidR="004020C5">
        <w:rPr>
          <w:rFonts w:ascii="Times New Roman" w:hAnsi="Times New Roman"/>
          <w:sz w:val="28"/>
          <w:szCs w:val="28"/>
        </w:rPr>
        <w:t>долл. в</w:t>
      </w:r>
      <w:r w:rsidR="00653D7F">
        <w:rPr>
          <w:rFonts w:ascii="Times New Roman" w:hAnsi="Times New Roman"/>
          <w:sz w:val="28"/>
          <w:szCs w:val="28"/>
        </w:rPr>
        <w:t xml:space="preserve"> 2008 г.</w:t>
      </w:r>
      <w:r w:rsidR="00653D7F" w:rsidRPr="00A16502">
        <w:rPr>
          <w:rFonts w:ascii="Times New Roman" w:hAnsi="Times New Roman"/>
          <w:sz w:val="28"/>
          <w:szCs w:val="28"/>
        </w:rPr>
        <w:t xml:space="preserve">, когда в кризисный период власти вернулись к жёсткой привязке к доллару и были вынуждены скупать иностранные активы, чтобы обеспечить обменный курс на уровне 6,82 юаня за доллар. </w:t>
      </w:r>
      <w:r w:rsidR="00512DED">
        <w:rPr>
          <w:rFonts w:ascii="Times New Roman" w:hAnsi="Times New Roman"/>
          <w:sz w:val="28"/>
          <w:szCs w:val="28"/>
        </w:rPr>
        <w:t>Наименьший рост резервов за последнее время вызван,</w:t>
      </w:r>
      <w:r w:rsidR="00512DED" w:rsidRPr="00A16502">
        <w:rPr>
          <w:rFonts w:ascii="Times New Roman" w:hAnsi="Times New Roman"/>
          <w:sz w:val="28"/>
          <w:szCs w:val="28"/>
        </w:rPr>
        <w:t xml:space="preserve"> с одной стороны</w:t>
      </w:r>
      <w:r w:rsidR="00512DED">
        <w:rPr>
          <w:rFonts w:ascii="Times New Roman" w:hAnsi="Times New Roman"/>
          <w:sz w:val="28"/>
          <w:szCs w:val="28"/>
        </w:rPr>
        <w:t>,</w:t>
      </w:r>
      <w:r w:rsidR="00512DED" w:rsidRPr="00A16502">
        <w:rPr>
          <w:rFonts w:ascii="Times New Roman" w:hAnsi="Times New Roman"/>
          <w:sz w:val="28"/>
          <w:szCs w:val="28"/>
        </w:rPr>
        <w:t xml:space="preserve"> большей либерализацией в счёте движения капитала, а с другой меньшими интервенциями со стороны монетарных регуляторов. </w:t>
      </w:r>
      <w:r w:rsidR="00653D7F" w:rsidRPr="00A16502">
        <w:rPr>
          <w:rFonts w:ascii="Times New Roman" w:hAnsi="Times New Roman"/>
          <w:sz w:val="28"/>
          <w:szCs w:val="28"/>
        </w:rPr>
        <w:t>Представители ГУ</w:t>
      </w:r>
      <w:r w:rsidR="00653D7F">
        <w:rPr>
          <w:rFonts w:ascii="Times New Roman" w:hAnsi="Times New Roman"/>
          <w:sz w:val="28"/>
          <w:szCs w:val="28"/>
        </w:rPr>
        <w:t>ВК заявили, что дефицит счёта</w:t>
      </w:r>
      <w:r w:rsidR="00653D7F" w:rsidRPr="00A16502">
        <w:rPr>
          <w:rFonts w:ascii="Times New Roman" w:hAnsi="Times New Roman"/>
          <w:sz w:val="28"/>
          <w:szCs w:val="28"/>
        </w:rPr>
        <w:t xml:space="preserve"> движения капитала отражает позитивную тенденцию децентрализации денег в государственном секторе и их </w:t>
      </w:r>
      <w:proofErr w:type="spellStart"/>
      <w:r w:rsidR="00653D7F" w:rsidRPr="00A16502">
        <w:rPr>
          <w:rFonts w:ascii="Times New Roman" w:hAnsi="Times New Roman"/>
          <w:sz w:val="28"/>
          <w:szCs w:val="28"/>
        </w:rPr>
        <w:t>перетока</w:t>
      </w:r>
      <w:proofErr w:type="spellEnd"/>
      <w:r w:rsidR="00653D7F" w:rsidRPr="00A16502">
        <w:rPr>
          <w:rFonts w:ascii="Times New Roman" w:hAnsi="Times New Roman"/>
          <w:sz w:val="28"/>
          <w:szCs w:val="28"/>
        </w:rPr>
        <w:t xml:space="preserve"> в частный, что по</w:t>
      </w:r>
      <w:r w:rsidR="00653D7F">
        <w:rPr>
          <w:rFonts w:ascii="Times New Roman" w:hAnsi="Times New Roman"/>
          <w:sz w:val="28"/>
          <w:szCs w:val="28"/>
        </w:rPr>
        <w:t>зволяет рыночным агентам</w:t>
      </w:r>
      <w:r w:rsidR="00653D7F" w:rsidRPr="00A16502">
        <w:rPr>
          <w:rFonts w:ascii="Times New Roman" w:hAnsi="Times New Roman"/>
          <w:sz w:val="28"/>
          <w:szCs w:val="28"/>
        </w:rPr>
        <w:t xml:space="preserve"> инвестировать капитал за рубеж</w:t>
      </w:r>
      <w:r w:rsidR="00653D7F" w:rsidRPr="00A16502">
        <w:rPr>
          <w:rStyle w:val="a8"/>
          <w:rFonts w:ascii="Times New Roman" w:hAnsi="Times New Roman"/>
          <w:sz w:val="28"/>
          <w:szCs w:val="28"/>
        </w:rPr>
        <w:footnoteReference w:id="30"/>
      </w:r>
      <w:r w:rsidR="00653D7F" w:rsidRPr="00A16502">
        <w:rPr>
          <w:rFonts w:ascii="Times New Roman" w:hAnsi="Times New Roman"/>
          <w:sz w:val="28"/>
          <w:szCs w:val="28"/>
        </w:rPr>
        <w:t>. Более того</w:t>
      </w:r>
      <w:r w:rsidR="004A6113">
        <w:rPr>
          <w:rFonts w:ascii="Times New Roman" w:hAnsi="Times New Roman"/>
          <w:sz w:val="28"/>
          <w:szCs w:val="28"/>
        </w:rPr>
        <w:t>,</w:t>
      </w:r>
      <w:r w:rsidR="00653D7F" w:rsidRPr="00A16502">
        <w:rPr>
          <w:rFonts w:ascii="Times New Roman" w:hAnsi="Times New Roman"/>
          <w:sz w:val="28"/>
          <w:szCs w:val="28"/>
        </w:rPr>
        <w:t xml:space="preserve"> нестабильная ситуация на мировых рынках вынуждала китайских игроков хеджироваться, скупая </w:t>
      </w:r>
      <w:proofErr w:type="spellStart"/>
      <w:r w:rsidR="00653D7F" w:rsidRPr="00A16502">
        <w:rPr>
          <w:rFonts w:ascii="Times New Roman" w:hAnsi="Times New Roman"/>
          <w:sz w:val="28"/>
          <w:szCs w:val="28"/>
        </w:rPr>
        <w:t>низкрорискованные</w:t>
      </w:r>
      <w:proofErr w:type="spellEnd"/>
      <w:r w:rsidR="00653D7F" w:rsidRPr="00A16502">
        <w:rPr>
          <w:rFonts w:ascii="Times New Roman" w:hAnsi="Times New Roman"/>
          <w:sz w:val="28"/>
          <w:szCs w:val="28"/>
        </w:rPr>
        <w:t xml:space="preserve"> иностранные активы.</w:t>
      </w:r>
    </w:p>
    <w:p w14:paraId="047984EF" w14:textId="062C69CF" w:rsidR="00653D7F" w:rsidRPr="004020C5" w:rsidRDefault="004A6113" w:rsidP="00AB0795">
      <w:pPr>
        <w:ind w:firstLine="709"/>
        <w:jc w:val="both"/>
        <w:rPr>
          <w:rFonts w:ascii="Times New Roman" w:hAnsi="Times New Roman"/>
          <w:sz w:val="28"/>
          <w:szCs w:val="28"/>
        </w:rPr>
      </w:pPr>
      <w:r>
        <w:rPr>
          <w:rFonts w:ascii="Times New Roman" w:hAnsi="Times New Roman"/>
          <w:sz w:val="28"/>
          <w:szCs w:val="28"/>
        </w:rPr>
        <w:t>В</w:t>
      </w:r>
      <w:r w:rsidR="006A4F21">
        <w:rPr>
          <w:rFonts w:ascii="Times New Roman" w:hAnsi="Times New Roman"/>
          <w:sz w:val="28"/>
          <w:szCs w:val="28"/>
        </w:rPr>
        <w:t xml:space="preserve"> 2012 г.</w:t>
      </w:r>
      <w:r w:rsidR="00653D7F" w:rsidRPr="004020C5">
        <w:rPr>
          <w:rFonts w:ascii="Times New Roman" w:hAnsi="Times New Roman"/>
          <w:sz w:val="28"/>
          <w:szCs w:val="28"/>
        </w:rPr>
        <w:t xml:space="preserve"> прямые иностран</w:t>
      </w:r>
      <w:r>
        <w:rPr>
          <w:rFonts w:ascii="Times New Roman" w:hAnsi="Times New Roman"/>
          <w:sz w:val="28"/>
          <w:szCs w:val="28"/>
        </w:rPr>
        <w:t>ные инвестиции в КНР составили 111,7</w:t>
      </w:r>
      <w:r w:rsidR="00653D7F" w:rsidRPr="004020C5">
        <w:rPr>
          <w:rFonts w:ascii="Times New Roman" w:hAnsi="Times New Roman"/>
          <w:sz w:val="28"/>
          <w:szCs w:val="28"/>
        </w:rPr>
        <w:t xml:space="preserve"> </w:t>
      </w:r>
      <w:proofErr w:type="gramStart"/>
      <w:r w:rsidR="00653D7F" w:rsidRPr="004020C5">
        <w:rPr>
          <w:rFonts w:ascii="Times New Roman" w:hAnsi="Times New Roman"/>
          <w:sz w:val="28"/>
          <w:szCs w:val="28"/>
        </w:rPr>
        <w:t>млрд</w:t>
      </w:r>
      <w:proofErr w:type="gramEnd"/>
      <w:r w:rsidR="00653D7F" w:rsidRPr="004020C5">
        <w:rPr>
          <w:rFonts w:ascii="Times New Roman" w:hAnsi="Times New Roman"/>
          <w:sz w:val="28"/>
          <w:szCs w:val="28"/>
        </w:rPr>
        <w:t xml:space="preserve"> долл. США, портфельные выросли на 58% по сравнению с прошлым годом, достигнув значения в 82,3 млрд  долл. США, что меньше, чем в 2009 </w:t>
      </w:r>
      <w:r w:rsidR="006A4F21">
        <w:rPr>
          <w:rFonts w:ascii="Times New Roman" w:hAnsi="Times New Roman"/>
          <w:sz w:val="28"/>
          <w:szCs w:val="28"/>
        </w:rPr>
        <w:t>г.</w:t>
      </w:r>
      <w:r w:rsidR="00653D7F" w:rsidRPr="004020C5">
        <w:rPr>
          <w:rFonts w:ascii="Times New Roman" w:hAnsi="Times New Roman"/>
          <w:sz w:val="28"/>
          <w:szCs w:val="28"/>
        </w:rPr>
        <w:t>, когда на спекулятивные цели рыночными агентами б</w:t>
      </w:r>
      <w:r w:rsidR="00A2222E">
        <w:rPr>
          <w:rFonts w:ascii="Times New Roman" w:hAnsi="Times New Roman"/>
          <w:sz w:val="28"/>
          <w:szCs w:val="28"/>
        </w:rPr>
        <w:t>ыло потрачено 110 млрд. долл.</w:t>
      </w:r>
      <w:r w:rsidR="00653D7F" w:rsidRPr="004020C5">
        <w:rPr>
          <w:rFonts w:ascii="Times New Roman" w:hAnsi="Times New Roman"/>
          <w:sz w:val="28"/>
          <w:szCs w:val="28"/>
        </w:rPr>
        <w:t xml:space="preserve"> США.</w:t>
      </w:r>
    </w:p>
    <w:p w14:paraId="44ED7C0C" w14:textId="77777777" w:rsidR="00653D7F" w:rsidRDefault="00653D7F" w:rsidP="00AB0795">
      <w:pPr>
        <w:ind w:firstLine="709"/>
        <w:jc w:val="both"/>
        <w:rPr>
          <w:rFonts w:ascii="Times New Roman" w:hAnsi="Times New Roman"/>
          <w:sz w:val="28"/>
          <w:szCs w:val="28"/>
        </w:rPr>
      </w:pPr>
      <w:r w:rsidRPr="004020C5">
        <w:rPr>
          <w:rFonts w:ascii="Times New Roman" w:hAnsi="Times New Roman"/>
          <w:sz w:val="28"/>
          <w:szCs w:val="28"/>
        </w:rPr>
        <w:lastRenderedPageBreak/>
        <w:t>Несмотря на позитивные ожидания в отношении дефицита счёта движения капитальных активов</w:t>
      </w:r>
      <w:r w:rsidRPr="00A16502">
        <w:rPr>
          <w:rFonts w:ascii="Times New Roman" w:hAnsi="Times New Roman"/>
          <w:sz w:val="28"/>
          <w:szCs w:val="28"/>
        </w:rPr>
        <w:t>, многие эксперты прогнозируют приток капитала на китайские финансовые рынки в 2013 г</w:t>
      </w:r>
      <w:r>
        <w:rPr>
          <w:rFonts w:ascii="Times New Roman" w:hAnsi="Times New Roman"/>
          <w:sz w:val="28"/>
          <w:szCs w:val="28"/>
        </w:rPr>
        <w:t>.</w:t>
      </w:r>
      <w:r w:rsidRPr="00A16502">
        <w:rPr>
          <w:rStyle w:val="a8"/>
          <w:rFonts w:ascii="Times New Roman" w:hAnsi="Times New Roman"/>
          <w:sz w:val="28"/>
          <w:szCs w:val="28"/>
        </w:rPr>
        <w:footnoteReference w:id="31"/>
      </w:r>
      <w:r w:rsidRPr="00A16502">
        <w:rPr>
          <w:rFonts w:ascii="Times New Roman" w:hAnsi="Times New Roman"/>
          <w:sz w:val="28"/>
          <w:szCs w:val="28"/>
        </w:rPr>
        <w:t xml:space="preserve"> на фоне программ </w:t>
      </w:r>
      <w:r w:rsidRPr="004C7909">
        <w:rPr>
          <w:rFonts w:ascii="Times New Roman" w:hAnsi="Times New Roman"/>
          <w:sz w:val="28"/>
          <w:szCs w:val="28"/>
        </w:rPr>
        <w:t>“</w:t>
      </w:r>
      <w:r>
        <w:rPr>
          <w:rFonts w:ascii="Times New Roman" w:hAnsi="Times New Roman"/>
          <w:sz w:val="28"/>
          <w:szCs w:val="28"/>
        </w:rPr>
        <w:t>количественного смягчения</w:t>
      </w:r>
      <w:r w:rsidRPr="004C7909">
        <w:rPr>
          <w:rFonts w:ascii="Times New Roman" w:hAnsi="Times New Roman"/>
          <w:sz w:val="28"/>
          <w:szCs w:val="28"/>
        </w:rPr>
        <w:t>”</w:t>
      </w:r>
      <w:r w:rsidRPr="00A16502">
        <w:rPr>
          <w:rFonts w:ascii="Times New Roman" w:hAnsi="Times New Roman"/>
          <w:sz w:val="28"/>
          <w:szCs w:val="28"/>
        </w:rPr>
        <w:t xml:space="preserve"> в развитых странах и стабилизации экономического роста в КНР и ожиданий сдерживающей кредитно-денежной политики</w:t>
      </w:r>
      <w:r w:rsidRPr="00A16502">
        <w:rPr>
          <w:rStyle w:val="a8"/>
          <w:rFonts w:ascii="Times New Roman" w:hAnsi="Times New Roman"/>
          <w:sz w:val="28"/>
          <w:szCs w:val="28"/>
        </w:rPr>
        <w:footnoteReference w:id="32"/>
      </w:r>
      <w:r w:rsidRPr="00A16502">
        <w:rPr>
          <w:rFonts w:ascii="Times New Roman" w:hAnsi="Times New Roman"/>
          <w:sz w:val="28"/>
          <w:szCs w:val="28"/>
        </w:rPr>
        <w:t>.</w:t>
      </w:r>
    </w:p>
    <w:p w14:paraId="65BCAD2D" w14:textId="77777777" w:rsidR="00825643" w:rsidRDefault="00B82160" w:rsidP="00AB0795">
      <w:pPr>
        <w:ind w:firstLine="709"/>
        <w:jc w:val="both"/>
        <w:rPr>
          <w:rFonts w:ascii="Times New Roman" w:hAnsi="Times New Roman"/>
          <w:sz w:val="28"/>
          <w:szCs w:val="28"/>
        </w:rPr>
      </w:pPr>
      <w:r>
        <w:rPr>
          <w:rFonts w:ascii="Times New Roman" w:hAnsi="Times New Roman"/>
          <w:sz w:val="28"/>
          <w:szCs w:val="28"/>
        </w:rPr>
        <w:t>Так или иначе, можно видеть, что процесс либерализац</w:t>
      </w:r>
      <w:r w:rsidR="006A4F21">
        <w:rPr>
          <w:rFonts w:ascii="Times New Roman" w:hAnsi="Times New Roman"/>
          <w:sz w:val="28"/>
          <w:szCs w:val="28"/>
        </w:rPr>
        <w:t>ии движения капитала в 2012 г.</w:t>
      </w:r>
      <w:r>
        <w:rPr>
          <w:rFonts w:ascii="Times New Roman" w:hAnsi="Times New Roman"/>
          <w:sz w:val="28"/>
          <w:szCs w:val="28"/>
        </w:rPr>
        <w:t xml:space="preserve"> вновь тронулся </w:t>
      </w:r>
      <w:r w:rsidR="007B3A2B">
        <w:rPr>
          <w:rFonts w:ascii="Times New Roman" w:hAnsi="Times New Roman"/>
          <w:sz w:val="28"/>
          <w:szCs w:val="28"/>
        </w:rPr>
        <w:t>с места. В действительности он протекает автономно</w:t>
      </w:r>
      <w:r>
        <w:rPr>
          <w:rFonts w:ascii="Times New Roman" w:hAnsi="Times New Roman"/>
          <w:sz w:val="28"/>
          <w:szCs w:val="28"/>
        </w:rPr>
        <w:t xml:space="preserve"> – игроки на рынке всегда находят способы или какие-</w:t>
      </w:r>
      <w:r w:rsidR="00825643">
        <w:rPr>
          <w:rFonts w:ascii="Times New Roman" w:hAnsi="Times New Roman"/>
          <w:sz w:val="28"/>
          <w:szCs w:val="28"/>
        </w:rPr>
        <w:t>то ни было лазейки, позволяющие</w:t>
      </w:r>
      <w:r>
        <w:rPr>
          <w:rFonts w:ascii="Times New Roman" w:hAnsi="Times New Roman"/>
          <w:sz w:val="28"/>
          <w:szCs w:val="28"/>
        </w:rPr>
        <w:t xml:space="preserve"> совершать манипуляции с капиталом в больших размерах, чем это официально разрешено. </w:t>
      </w:r>
    </w:p>
    <w:p w14:paraId="124C88DE" w14:textId="0ABAEFD2" w:rsidR="00C93101" w:rsidRDefault="00B82160" w:rsidP="00AB0795">
      <w:pPr>
        <w:ind w:firstLine="709"/>
        <w:jc w:val="both"/>
        <w:rPr>
          <w:rFonts w:ascii="Times New Roman" w:hAnsi="Times New Roman"/>
          <w:sz w:val="28"/>
          <w:szCs w:val="28"/>
        </w:rPr>
      </w:pPr>
      <w:r>
        <w:rPr>
          <w:rFonts w:ascii="Times New Roman" w:hAnsi="Times New Roman"/>
          <w:sz w:val="28"/>
          <w:szCs w:val="28"/>
        </w:rPr>
        <w:t>Задача прави</w:t>
      </w:r>
      <w:r w:rsidR="004A6113">
        <w:rPr>
          <w:rFonts w:ascii="Times New Roman" w:hAnsi="Times New Roman"/>
          <w:sz w:val="28"/>
          <w:szCs w:val="28"/>
        </w:rPr>
        <w:t>тельства в данном случае сводит</w:t>
      </w:r>
      <w:r>
        <w:rPr>
          <w:rFonts w:ascii="Times New Roman" w:hAnsi="Times New Roman"/>
          <w:sz w:val="28"/>
          <w:szCs w:val="28"/>
        </w:rPr>
        <w:t>ся к тому, что</w:t>
      </w:r>
      <w:r w:rsidR="00A5223A">
        <w:rPr>
          <w:rFonts w:ascii="Times New Roman" w:hAnsi="Times New Roman"/>
          <w:sz w:val="28"/>
          <w:szCs w:val="28"/>
        </w:rPr>
        <w:t>бы</w:t>
      </w:r>
      <w:r w:rsidR="004A6113">
        <w:rPr>
          <w:rFonts w:ascii="Times New Roman" w:hAnsi="Times New Roman"/>
          <w:sz w:val="28"/>
          <w:szCs w:val="28"/>
        </w:rPr>
        <w:t xml:space="preserve"> не выпустить этот процесс из-</w:t>
      </w:r>
      <w:r>
        <w:rPr>
          <w:rFonts w:ascii="Times New Roman" w:hAnsi="Times New Roman"/>
          <w:sz w:val="28"/>
          <w:szCs w:val="28"/>
        </w:rPr>
        <w:t>под собственного контроля.</w:t>
      </w:r>
      <w:r w:rsidR="00825643">
        <w:rPr>
          <w:rFonts w:ascii="Times New Roman" w:hAnsi="Times New Roman"/>
          <w:sz w:val="28"/>
          <w:szCs w:val="28"/>
        </w:rPr>
        <w:t xml:space="preserve"> </w:t>
      </w:r>
      <w:proofErr w:type="gramStart"/>
      <w:r w:rsidR="00825643">
        <w:rPr>
          <w:rFonts w:ascii="Times New Roman" w:hAnsi="Times New Roman"/>
          <w:sz w:val="28"/>
          <w:szCs w:val="28"/>
        </w:rPr>
        <w:t>Десятилетний срок, который поставили перед собой власти на полную либерализацию движения капитальных активов и достижения свободной конвертации юаня</w:t>
      </w:r>
      <w:r w:rsidR="004A6113">
        <w:rPr>
          <w:rFonts w:ascii="Times New Roman" w:hAnsi="Times New Roman"/>
          <w:sz w:val="28"/>
          <w:szCs w:val="28"/>
        </w:rPr>
        <w:t>,</w:t>
      </w:r>
      <w:r w:rsidR="00825643">
        <w:rPr>
          <w:rFonts w:ascii="Times New Roman" w:hAnsi="Times New Roman"/>
          <w:sz w:val="28"/>
          <w:szCs w:val="28"/>
        </w:rPr>
        <w:t xml:space="preserve"> представляется адекватным, но лишь в том случае, если внешние или внутренние социально-экономические потрясения не затормозят ход реформы, как это произошло в 2008 г. Комплексная модернизация финансовой системы, в частности</w:t>
      </w:r>
      <w:r w:rsidR="004A6113">
        <w:rPr>
          <w:rFonts w:ascii="Times New Roman" w:hAnsi="Times New Roman"/>
          <w:sz w:val="28"/>
          <w:szCs w:val="28"/>
        </w:rPr>
        <w:t>,</w:t>
      </w:r>
      <w:r w:rsidR="00825643">
        <w:rPr>
          <w:rFonts w:ascii="Times New Roman" w:hAnsi="Times New Roman"/>
          <w:sz w:val="28"/>
          <w:szCs w:val="28"/>
        </w:rPr>
        <w:t xml:space="preserve"> банковских структур, фондового рынка, рынка страхования, недви</w:t>
      </w:r>
      <w:r w:rsidR="004A6113">
        <w:rPr>
          <w:rFonts w:ascii="Times New Roman" w:hAnsi="Times New Roman"/>
          <w:sz w:val="28"/>
          <w:szCs w:val="28"/>
        </w:rPr>
        <w:t>жимости, наконец, реформирование</w:t>
      </w:r>
      <w:r w:rsidR="00825643">
        <w:rPr>
          <w:rFonts w:ascii="Times New Roman" w:hAnsi="Times New Roman"/>
          <w:sz w:val="28"/>
          <w:szCs w:val="28"/>
        </w:rPr>
        <w:t xml:space="preserve"> процентных ставок должны в</w:t>
      </w:r>
      <w:proofErr w:type="gramEnd"/>
      <w:r w:rsidR="00825643">
        <w:rPr>
          <w:rFonts w:ascii="Times New Roman" w:hAnsi="Times New Roman"/>
          <w:sz w:val="28"/>
          <w:szCs w:val="28"/>
        </w:rPr>
        <w:t xml:space="preserve"> синергии привести к результату качественно нового уровня, в рамках которого</w:t>
      </w:r>
      <w:r w:rsidR="00A5223A">
        <w:rPr>
          <w:rFonts w:ascii="Times New Roman" w:hAnsi="Times New Roman"/>
          <w:sz w:val="28"/>
          <w:szCs w:val="28"/>
        </w:rPr>
        <w:t xml:space="preserve"> свободная конвертация юаня будет не какой-то угрозой, вследствие которой может произойти обвал одного из механизмов системы, но гармонично встроенным инструментом, связывающим каналы потоков и оттоков валюты.</w:t>
      </w:r>
      <w:r w:rsidR="00825643">
        <w:rPr>
          <w:rFonts w:ascii="Times New Roman" w:hAnsi="Times New Roman"/>
          <w:sz w:val="28"/>
          <w:szCs w:val="28"/>
        </w:rPr>
        <w:t xml:space="preserve"> </w:t>
      </w:r>
    </w:p>
    <w:p w14:paraId="25249103" w14:textId="44291813" w:rsidR="00502CB8" w:rsidRPr="00517352" w:rsidRDefault="00502CB8" w:rsidP="00AB0795">
      <w:pPr>
        <w:pStyle w:val="2"/>
        <w:ind w:firstLine="709"/>
        <w:rPr>
          <w:rFonts w:ascii="Times New Roman" w:hAnsi="Times New Roman" w:cs="Times New Roman"/>
          <w:color w:val="auto"/>
          <w:sz w:val="28"/>
          <w:szCs w:val="28"/>
        </w:rPr>
      </w:pPr>
      <w:bookmarkStart w:id="16" w:name="_Toc322426646"/>
      <w:bookmarkStart w:id="17" w:name="_Toc355606825"/>
      <w:bookmarkStart w:id="18" w:name="_Toc229558434"/>
      <w:bookmarkStart w:id="19" w:name="_Toc229558607"/>
      <w:bookmarkStart w:id="20" w:name="_Toc229559205"/>
      <w:r w:rsidRPr="00517352">
        <w:rPr>
          <w:rFonts w:ascii="Times New Roman" w:hAnsi="Times New Roman" w:cs="Times New Roman"/>
          <w:color w:val="auto"/>
          <w:sz w:val="28"/>
          <w:szCs w:val="28"/>
        </w:rPr>
        <w:t>2.3 Интернационализация юаня</w:t>
      </w:r>
      <w:bookmarkEnd w:id="16"/>
      <w:bookmarkEnd w:id="17"/>
      <w:bookmarkEnd w:id="18"/>
      <w:bookmarkEnd w:id="19"/>
      <w:bookmarkEnd w:id="20"/>
    </w:p>
    <w:p w14:paraId="06DBF19E" w14:textId="181589F4" w:rsidR="00512DED" w:rsidRPr="00136894" w:rsidRDefault="00502CB8" w:rsidP="00AB0795">
      <w:pPr>
        <w:ind w:firstLine="709"/>
        <w:jc w:val="both"/>
        <w:rPr>
          <w:rFonts w:ascii="Times New Roman" w:hAnsi="Times New Roman"/>
          <w:sz w:val="28"/>
          <w:szCs w:val="28"/>
        </w:rPr>
      </w:pPr>
      <w:r>
        <w:rPr>
          <w:rFonts w:ascii="Times New Roman" w:hAnsi="Times New Roman"/>
          <w:sz w:val="28"/>
          <w:szCs w:val="28"/>
        </w:rPr>
        <w:t>Принимая во внимание размер экономики КНР</w:t>
      </w:r>
      <w:r w:rsidR="00F24DBA">
        <w:rPr>
          <w:rFonts w:ascii="Times New Roman" w:hAnsi="Times New Roman"/>
          <w:sz w:val="28"/>
          <w:szCs w:val="28"/>
        </w:rPr>
        <w:t xml:space="preserve">, её тесные торговые связи </w:t>
      </w:r>
      <w:proofErr w:type="gramStart"/>
      <w:r w:rsidR="00F24DBA">
        <w:rPr>
          <w:rFonts w:ascii="Times New Roman" w:hAnsi="Times New Roman"/>
          <w:sz w:val="28"/>
          <w:szCs w:val="28"/>
        </w:rPr>
        <w:t>со</w:t>
      </w:r>
      <w:proofErr w:type="gramEnd"/>
      <w:r>
        <w:rPr>
          <w:rFonts w:ascii="Times New Roman" w:hAnsi="Times New Roman"/>
          <w:sz w:val="28"/>
          <w:szCs w:val="28"/>
        </w:rPr>
        <w:t xml:space="preserve"> внешними рынками и то воздействие, которое она на них оказывает, нельзя не отметить, что следствием процесса либерализации движения капитальных активов и свободной конвертации юаня является перспектива становления юаня </w:t>
      </w:r>
      <w:r w:rsidR="004A6113">
        <w:rPr>
          <w:rFonts w:ascii="Times New Roman" w:hAnsi="Times New Roman"/>
          <w:sz w:val="28"/>
          <w:szCs w:val="28"/>
        </w:rPr>
        <w:t>в качестве резервной валюты</w:t>
      </w:r>
      <w:r>
        <w:rPr>
          <w:rFonts w:ascii="Times New Roman" w:hAnsi="Times New Roman"/>
          <w:sz w:val="28"/>
          <w:szCs w:val="28"/>
        </w:rPr>
        <w:t xml:space="preserve">. В последние годы довольно часто употребляют термин </w:t>
      </w:r>
      <w:r w:rsidR="00512DED" w:rsidRPr="00136894">
        <w:rPr>
          <w:rFonts w:ascii="Times New Roman" w:hAnsi="Times New Roman"/>
          <w:sz w:val="28"/>
          <w:szCs w:val="28"/>
        </w:rPr>
        <w:t>“</w:t>
      </w:r>
      <w:r w:rsidR="00512DED">
        <w:rPr>
          <w:rFonts w:ascii="Times New Roman" w:hAnsi="Times New Roman"/>
          <w:sz w:val="28"/>
          <w:szCs w:val="28"/>
        </w:rPr>
        <w:t>интернационализация юаня</w:t>
      </w:r>
      <w:r w:rsidR="00512DED" w:rsidRPr="00136894">
        <w:rPr>
          <w:rFonts w:ascii="Times New Roman" w:hAnsi="Times New Roman"/>
          <w:sz w:val="28"/>
          <w:szCs w:val="28"/>
        </w:rPr>
        <w:t>”</w:t>
      </w:r>
      <w:r w:rsidR="00512DED">
        <w:rPr>
          <w:rFonts w:ascii="Times New Roman" w:hAnsi="Times New Roman"/>
          <w:sz w:val="28"/>
          <w:szCs w:val="28"/>
        </w:rPr>
        <w:t xml:space="preserve">. В условиях относительного ослабления роли американской валюты, многие страны, в особенности развивающиеся, видят в юане новую </w:t>
      </w:r>
      <w:r w:rsidR="004A6113">
        <w:rPr>
          <w:rFonts w:ascii="Times New Roman" w:hAnsi="Times New Roman"/>
          <w:sz w:val="28"/>
          <w:szCs w:val="28"/>
        </w:rPr>
        <w:t>перспективную</w:t>
      </w:r>
      <w:r w:rsidR="00512DED">
        <w:rPr>
          <w:rFonts w:ascii="Times New Roman" w:hAnsi="Times New Roman"/>
          <w:sz w:val="28"/>
          <w:szCs w:val="28"/>
        </w:rPr>
        <w:t xml:space="preserve"> валюту. </w:t>
      </w:r>
    </w:p>
    <w:p w14:paraId="3ED0DF7D" w14:textId="77777777" w:rsidR="00512DED" w:rsidRDefault="00502CB8" w:rsidP="00AB0795">
      <w:pPr>
        <w:ind w:firstLine="709"/>
        <w:jc w:val="both"/>
        <w:rPr>
          <w:rFonts w:ascii="Times New Roman" w:hAnsi="Times New Roman"/>
          <w:sz w:val="28"/>
          <w:szCs w:val="28"/>
        </w:rPr>
      </w:pPr>
      <w:r>
        <w:rPr>
          <w:rFonts w:ascii="Times New Roman" w:hAnsi="Times New Roman"/>
          <w:sz w:val="28"/>
          <w:szCs w:val="28"/>
        </w:rPr>
        <w:lastRenderedPageBreak/>
        <w:t>В конце срока своего правления в 2012 г.</w:t>
      </w:r>
      <w:r w:rsidR="00512DED">
        <w:rPr>
          <w:rFonts w:ascii="Times New Roman" w:hAnsi="Times New Roman"/>
          <w:sz w:val="28"/>
          <w:szCs w:val="28"/>
        </w:rPr>
        <w:t xml:space="preserve"> премьер Госсовета КНР </w:t>
      </w:r>
      <w:proofErr w:type="spellStart"/>
      <w:r w:rsidR="00512DED">
        <w:rPr>
          <w:rFonts w:ascii="Times New Roman" w:hAnsi="Times New Roman"/>
          <w:sz w:val="28"/>
          <w:szCs w:val="28"/>
        </w:rPr>
        <w:t>Вэнь</w:t>
      </w:r>
      <w:proofErr w:type="spellEnd"/>
      <w:r w:rsidR="00512DED">
        <w:rPr>
          <w:rFonts w:ascii="Times New Roman" w:hAnsi="Times New Roman"/>
          <w:sz w:val="28"/>
          <w:szCs w:val="28"/>
        </w:rPr>
        <w:t xml:space="preserve"> Цзябао заявил, что процесс интернационализации юаня длительный, требует постепенных структурных преобразований в Китае</w:t>
      </w:r>
      <w:r w:rsidR="00512DED">
        <w:rPr>
          <w:rStyle w:val="a8"/>
          <w:rFonts w:ascii="Times New Roman" w:hAnsi="Times New Roman"/>
          <w:sz w:val="28"/>
          <w:szCs w:val="28"/>
        </w:rPr>
        <w:footnoteReference w:id="33"/>
      </w:r>
      <w:r w:rsidR="00512DED">
        <w:rPr>
          <w:rFonts w:ascii="Times New Roman" w:hAnsi="Times New Roman"/>
          <w:sz w:val="28"/>
          <w:szCs w:val="28"/>
        </w:rPr>
        <w:t>. Среди основных условий он выделил стабил</w:t>
      </w:r>
      <w:r w:rsidR="007B3A2B">
        <w:rPr>
          <w:rFonts w:ascii="Times New Roman" w:hAnsi="Times New Roman"/>
          <w:sz w:val="28"/>
          <w:szCs w:val="28"/>
        </w:rPr>
        <w:t xml:space="preserve">ьность экономического развития и финансовой системы, </w:t>
      </w:r>
      <w:r w:rsidR="00512DED">
        <w:rPr>
          <w:rFonts w:ascii="Times New Roman" w:hAnsi="Times New Roman"/>
          <w:sz w:val="28"/>
          <w:szCs w:val="28"/>
        </w:rPr>
        <w:t>зрелость финансовых регуляторов, а также повышение доверия к китайской валюте во всём мире.</w:t>
      </w:r>
    </w:p>
    <w:p w14:paraId="6E1A94E0" w14:textId="77777777" w:rsidR="00512DED" w:rsidRPr="00F270DB" w:rsidRDefault="00512DED" w:rsidP="00AB0795">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w:t>
      </w:r>
      <w:r w:rsidRPr="00C63EA6">
        <w:rPr>
          <w:rFonts w:ascii="Times New Roman" w:hAnsi="Times New Roman"/>
          <w:color w:val="000000"/>
          <w:sz w:val="28"/>
          <w:szCs w:val="28"/>
          <w:shd w:val="clear" w:color="auto" w:fill="FFFFFF"/>
        </w:rPr>
        <w:t>т</w:t>
      </w:r>
      <w:r w:rsidR="007B3A2B">
        <w:rPr>
          <w:rFonts w:ascii="Times New Roman" w:hAnsi="Times New Roman"/>
          <w:color w:val="000000"/>
          <w:sz w:val="28"/>
          <w:szCs w:val="28"/>
          <w:shd w:val="clear" w:color="auto" w:fill="FFFFFF"/>
        </w:rPr>
        <w:t>ого</w:t>
      </w:r>
      <w:r>
        <w:rPr>
          <w:rFonts w:ascii="Times New Roman" w:hAnsi="Times New Roman"/>
          <w:color w:val="000000"/>
          <w:sz w:val="28"/>
          <w:szCs w:val="28"/>
          <w:shd w:val="clear" w:color="auto" w:fill="FFFFFF"/>
        </w:rPr>
        <w:t xml:space="preserve"> чтобы юань мог считаться ведущей валютой, ему необходимо выполнить ряд условий</w:t>
      </w:r>
      <w:r w:rsidRPr="00F270DB">
        <w:rPr>
          <w:rFonts w:ascii="Times New Roman" w:hAnsi="Times New Roman"/>
          <w:color w:val="000000"/>
          <w:sz w:val="28"/>
          <w:szCs w:val="28"/>
          <w:shd w:val="clear" w:color="auto" w:fill="FFFFFF"/>
        </w:rPr>
        <w:t>:</w:t>
      </w:r>
    </w:p>
    <w:p w14:paraId="0CCE46BF" w14:textId="77777777" w:rsidR="00512DED" w:rsidRPr="00F270DB" w:rsidRDefault="00512DED" w:rsidP="00AB0795">
      <w:pPr>
        <w:pStyle w:val="ac"/>
        <w:numPr>
          <w:ilvl w:val="0"/>
          <w:numId w:val="3"/>
        </w:numPr>
        <w:ind w:firstLine="709"/>
        <w:contextualSpacing/>
        <w:jc w:val="both"/>
        <w:rPr>
          <w:rFonts w:ascii="Times New Roman" w:hAnsi="Times New Roman"/>
          <w:sz w:val="28"/>
          <w:szCs w:val="28"/>
        </w:rPr>
      </w:pPr>
      <w:r>
        <w:rPr>
          <w:rFonts w:ascii="Times New Roman" w:hAnsi="Times New Roman"/>
          <w:sz w:val="28"/>
          <w:szCs w:val="28"/>
        </w:rPr>
        <w:t>В</w:t>
      </w:r>
      <w:r w:rsidRPr="00F270DB">
        <w:rPr>
          <w:rFonts w:ascii="Times New Roman" w:hAnsi="Times New Roman"/>
          <w:sz w:val="28"/>
          <w:szCs w:val="28"/>
        </w:rPr>
        <w:t>о-первых, необходимо, чтобы юань активно применялся в международных торговых расчётах, то есть, чтобы на него был спрос со стороны  между</w:t>
      </w:r>
      <w:r w:rsidR="00F24DBA">
        <w:rPr>
          <w:rFonts w:ascii="Times New Roman" w:hAnsi="Times New Roman"/>
          <w:sz w:val="28"/>
          <w:szCs w:val="28"/>
        </w:rPr>
        <w:t>народных экономических агентов</w:t>
      </w:r>
      <w:r w:rsidR="00F24DBA" w:rsidRPr="00F24DBA">
        <w:rPr>
          <w:rFonts w:ascii="Times New Roman" w:hAnsi="Times New Roman"/>
          <w:sz w:val="28"/>
          <w:szCs w:val="28"/>
        </w:rPr>
        <w:t>;</w:t>
      </w:r>
    </w:p>
    <w:p w14:paraId="607CBA1E" w14:textId="77777777" w:rsidR="00512DED" w:rsidRDefault="00512DED" w:rsidP="00AB0795">
      <w:pPr>
        <w:pStyle w:val="ac"/>
        <w:numPr>
          <w:ilvl w:val="0"/>
          <w:numId w:val="3"/>
        </w:numPr>
        <w:ind w:firstLine="709"/>
        <w:contextualSpacing/>
        <w:jc w:val="both"/>
        <w:rPr>
          <w:rFonts w:ascii="Times New Roman" w:hAnsi="Times New Roman"/>
          <w:sz w:val="28"/>
          <w:szCs w:val="28"/>
        </w:rPr>
      </w:pPr>
      <w:r>
        <w:rPr>
          <w:rFonts w:ascii="Times New Roman" w:hAnsi="Times New Roman"/>
          <w:sz w:val="28"/>
          <w:szCs w:val="28"/>
        </w:rPr>
        <w:t>Во-вторых, он должен выполнять функцию средства обращения и сбережения не только в пределах КНР, но и на иностранных финансовых рынках. Это, в свою очередь, может произойти только в контексте продолжающейся валютной реформы и либера</w:t>
      </w:r>
      <w:r w:rsidR="00F24DBA">
        <w:rPr>
          <w:rFonts w:ascii="Times New Roman" w:hAnsi="Times New Roman"/>
          <w:sz w:val="28"/>
          <w:szCs w:val="28"/>
        </w:rPr>
        <w:t>лизации счёта движения капитала</w:t>
      </w:r>
      <w:r w:rsidR="00F24DBA" w:rsidRPr="00F24DBA">
        <w:rPr>
          <w:rFonts w:ascii="Times New Roman" w:hAnsi="Times New Roman"/>
          <w:sz w:val="28"/>
          <w:szCs w:val="28"/>
        </w:rPr>
        <w:t>;</w:t>
      </w:r>
    </w:p>
    <w:p w14:paraId="2BFCFB99" w14:textId="5D7313AB" w:rsidR="00512DED" w:rsidRDefault="00512DED" w:rsidP="00AB0795">
      <w:pPr>
        <w:pStyle w:val="ac"/>
        <w:numPr>
          <w:ilvl w:val="0"/>
          <w:numId w:val="3"/>
        </w:numPr>
        <w:ind w:firstLine="709"/>
        <w:contextualSpacing/>
        <w:jc w:val="both"/>
        <w:rPr>
          <w:rFonts w:ascii="Times New Roman" w:hAnsi="Times New Roman"/>
          <w:sz w:val="28"/>
          <w:szCs w:val="28"/>
        </w:rPr>
      </w:pPr>
      <w:r>
        <w:rPr>
          <w:rFonts w:ascii="Times New Roman" w:hAnsi="Times New Roman"/>
          <w:sz w:val="28"/>
          <w:szCs w:val="28"/>
        </w:rPr>
        <w:t xml:space="preserve">Наконец, последним условием, является выполнение функции мировой резервной валюты. А именно – активное использование юаня </w:t>
      </w:r>
      <w:r w:rsidR="00A60F9C">
        <w:rPr>
          <w:rFonts w:ascii="Times New Roman" w:hAnsi="Times New Roman"/>
          <w:sz w:val="28"/>
          <w:szCs w:val="28"/>
        </w:rPr>
        <w:t>в качестве средства сбережения</w:t>
      </w:r>
      <w:r w:rsidR="004A6113">
        <w:rPr>
          <w:rFonts w:ascii="Times New Roman" w:hAnsi="Times New Roman"/>
          <w:sz w:val="28"/>
          <w:szCs w:val="28"/>
        </w:rPr>
        <w:t xml:space="preserve"> Ц</w:t>
      </w:r>
      <w:r>
        <w:rPr>
          <w:rFonts w:ascii="Times New Roman" w:hAnsi="Times New Roman"/>
          <w:sz w:val="28"/>
          <w:szCs w:val="28"/>
        </w:rPr>
        <w:t>ентральными банками в золотовалютных резервах.</w:t>
      </w:r>
    </w:p>
    <w:p w14:paraId="234CE93C" w14:textId="1B814F54" w:rsidR="00512DED" w:rsidRDefault="00512DED" w:rsidP="00AB0795">
      <w:pPr>
        <w:ind w:firstLine="709"/>
        <w:jc w:val="both"/>
        <w:rPr>
          <w:rFonts w:ascii="Times New Roman" w:hAnsi="Times New Roman"/>
          <w:sz w:val="28"/>
          <w:szCs w:val="28"/>
        </w:rPr>
      </w:pPr>
      <w:r>
        <w:rPr>
          <w:rFonts w:ascii="Times New Roman" w:hAnsi="Times New Roman"/>
          <w:sz w:val="28"/>
          <w:szCs w:val="28"/>
        </w:rPr>
        <w:t xml:space="preserve">Какие реальные попытки были предприняты китайскими властями в целях увеличения объёмов применения </w:t>
      </w:r>
      <w:proofErr w:type="spellStart"/>
      <w:r>
        <w:rPr>
          <w:rFonts w:ascii="Times New Roman" w:hAnsi="Times New Roman"/>
          <w:sz w:val="28"/>
          <w:szCs w:val="28"/>
        </w:rPr>
        <w:t>юаневой</w:t>
      </w:r>
      <w:proofErr w:type="spellEnd"/>
      <w:r>
        <w:rPr>
          <w:rFonts w:ascii="Times New Roman" w:hAnsi="Times New Roman"/>
          <w:sz w:val="28"/>
          <w:szCs w:val="28"/>
        </w:rPr>
        <w:t xml:space="preserve"> денежно</w:t>
      </w:r>
      <w:r w:rsidR="00A60F9C">
        <w:rPr>
          <w:rFonts w:ascii="Times New Roman" w:hAnsi="Times New Roman"/>
          <w:sz w:val="28"/>
          <w:szCs w:val="28"/>
        </w:rPr>
        <w:t>й массы в сфере торговли товарами</w:t>
      </w:r>
      <w:r>
        <w:rPr>
          <w:rFonts w:ascii="Times New Roman" w:hAnsi="Times New Roman"/>
          <w:sz w:val="28"/>
          <w:szCs w:val="28"/>
        </w:rPr>
        <w:t xml:space="preserve"> и услуг</w:t>
      </w:r>
      <w:r w:rsidR="00A60F9C">
        <w:rPr>
          <w:rFonts w:ascii="Times New Roman" w:hAnsi="Times New Roman"/>
          <w:sz w:val="28"/>
          <w:szCs w:val="28"/>
        </w:rPr>
        <w:t>ами</w:t>
      </w:r>
      <w:r>
        <w:rPr>
          <w:rFonts w:ascii="Times New Roman" w:hAnsi="Times New Roman"/>
          <w:sz w:val="28"/>
          <w:szCs w:val="28"/>
        </w:rPr>
        <w:t>?</w:t>
      </w:r>
    </w:p>
    <w:p w14:paraId="589C75AB" w14:textId="146991F4"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rPr>
        <w:t>Отметим, что начало интернационализации юаня положил эксперимент, предпринятый НБК в июле 2009 г. Он заключался в том, что</w:t>
      </w:r>
      <w:r w:rsidR="00A60F9C">
        <w:rPr>
          <w:rFonts w:ascii="Times New Roman" w:hAnsi="Times New Roman"/>
          <w:sz w:val="28"/>
          <w:szCs w:val="28"/>
        </w:rPr>
        <w:t>бы</w:t>
      </w:r>
      <w:r>
        <w:rPr>
          <w:rFonts w:ascii="Times New Roman" w:hAnsi="Times New Roman"/>
          <w:sz w:val="28"/>
          <w:szCs w:val="28"/>
        </w:rPr>
        <w:t xml:space="preserve"> </w:t>
      </w:r>
      <w:r>
        <w:rPr>
          <w:rFonts w:ascii="Times New Roman" w:hAnsi="Times New Roman"/>
          <w:sz w:val="28"/>
          <w:szCs w:val="28"/>
          <w:shd w:val="clear" w:color="auto" w:fill="FFFFFF"/>
        </w:rPr>
        <w:t>использовать юань в качестве расчётной единицы</w:t>
      </w:r>
      <w:r w:rsidRPr="007D2B5D">
        <w:rPr>
          <w:rFonts w:ascii="Times New Roman" w:hAnsi="Times New Roman"/>
          <w:sz w:val="28"/>
          <w:szCs w:val="28"/>
          <w:shd w:val="clear" w:color="auto" w:fill="FFFFFF"/>
        </w:rPr>
        <w:t xml:space="preserve"> в трансграничных сделках</w:t>
      </w:r>
      <w:r>
        <w:rPr>
          <w:rFonts w:ascii="Times New Roman" w:hAnsi="Times New Roman"/>
          <w:sz w:val="28"/>
          <w:szCs w:val="28"/>
          <w:shd w:val="clear" w:color="auto" w:fill="FFFFFF"/>
        </w:rPr>
        <w:t xml:space="preserve"> с Гонконгом, Макао и странами АСЕАН. Первоначально, он охватывал 365 предприятий пяти городов (Шанхай, Гуанчжоу, </w:t>
      </w:r>
      <w:proofErr w:type="spellStart"/>
      <w:r>
        <w:rPr>
          <w:rFonts w:ascii="Times New Roman" w:hAnsi="Times New Roman"/>
          <w:sz w:val="28"/>
          <w:szCs w:val="28"/>
          <w:shd w:val="clear" w:color="auto" w:fill="FFFFFF"/>
        </w:rPr>
        <w:t>Шеньчжень</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Чжухай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Дунгуань</w:t>
      </w:r>
      <w:proofErr w:type="spellEnd"/>
      <w:r>
        <w:rPr>
          <w:rFonts w:ascii="Times New Roman" w:hAnsi="Times New Roman"/>
          <w:sz w:val="28"/>
          <w:szCs w:val="28"/>
          <w:shd w:val="clear" w:color="auto" w:fill="FFFFFF"/>
        </w:rPr>
        <w:t xml:space="preserve">). </w:t>
      </w:r>
      <w:r w:rsidR="007B3A2B">
        <w:rPr>
          <w:rFonts w:ascii="Times New Roman" w:hAnsi="Times New Roman"/>
          <w:sz w:val="28"/>
          <w:szCs w:val="28"/>
          <w:shd w:val="clear" w:color="auto" w:fill="FFFFFF"/>
        </w:rPr>
        <w:t xml:space="preserve">Стоит отметить, что до этого </w:t>
      </w:r>
      <w:r>
        <w:rPr>
          <w:rFonts w:ascii="Times New Roman" w:hAnsi="Times New Roman"/>
          <w:sz w:val="28"/>
          <w:szCs w:val="28"/>
          <w:shd w:val="clear" w:color="auto" w:fill="FFFFFF"/>
        </w:rPr>
        <w:t xml:space="preserve">КНР уже договорился вести расчёты в национальной валюте в приграничной торговле с 9 странами (в том числе с РФ, Казахстаном, Киргизией, Белоруссией, Монголией, Вьетнамом, Лаосом, Непалом, Мьянмой и Северной Кореей). То, что проект распространился на страны АСЕАН, является логическим продолжением </w:t>
      </w:r>
      <w:r>
        <w:rPr>
          <w:rFonts w:ascii="Times New Roman" w:hAnsi="Times New Roman"/>
          <w:sz w:val="28"/>
          <w:szCs w:val="28"/>
          <w:shd w:val="clear" w:color="auto" w:fill="FFFFFF"/>
        </w:rPr>
        <w:lastRenderedPageBreak/>
        <w:t>соглашения о зоне свободной торговле между КНР и АСЕАН. Для последних Китай является главным торговым партнёром. В 2010 г. объём товарооборота между ними составил 298 млрд. долл. По прогнозам экспертов</w:t>
      </w:r>
      <w:r w:rsidR="00A60F9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 2015 г. он вырастет до 500 млрд. долл. Поэтому использование юаня в торговых сделках между партнёрами кажется вполне логичным. </w:t>
      </w:r>
    </w:p>
    <w:p w14:paraId="055AF6EB" w14:textId="71BCC08B" w:rsidR="00512DED" w:rsidRPr="00B96257" w:rsidRDefault="00512DED" w:rsidP="00AB0795">
      <w:pPr>
        <w:ind w:firstLine="709"/>
        <w:jc w:val="both"/>
        <w:rPr>
          <w:rFonts w:ascii="Times New Roman" w:hAnsi="Times New Roman"/>
          <w:b/>
          <w:sz w:val="28"/>
          <w:szCs w:val="28"/>
          <w:shd w:val="clear" w:color="auto" w:fill="FFFFFF"/>
        </w:rPr>
      </w:pPr>
      <w:r w:rsidRPr="00B96257">
        <w:rPr>
          <w:rFonts w:ascii="Times New Roman" w:hAnsi="Times New Roman"/>
          <w:sz w:val="28"/>
          <w:szCs w:val="28"/>
          <w:shd w:val="clear" w:color="auto" w:fill="FFFFFF"/>
        </w:rPr>
        <w:t>Уже чер</w:t>
      </w:r>
      <w:r>
        <w:rPr>
          <w:rFonts w:ascii="Times New Roman" w:hAnsi="Times New Roman"/>
          <w:sz w:val="28"/>
          <w:szCs w:val="28"/>
          <w:shd w:val="clear" w:color="auto" w:fill="FFFFFF"/>
        </w:rPr>
        <w:t>ез год (декабрь 2010 г.</w:t>
      </w:r>
      <w:r w:rsidRPr="00B96257">
        <w:rPr>
          <w:rFonts w:ascii="Times New Roman" w:hAnsi="Times New Roman"/>
          <w:sz w:val="28"/>
          <w:szCs w:val="28"/>
          <w:shd w:val="clear" w:color="auto" w:fill="FFFFFF"/>
        </w:rPr>
        <w:t>) пилотный проект по применению юаня в трансграничных сделках был расширен до 20 провинций страны</w:t>
      </w:r>
      <w:r w:rsidRPr="00B96257">
        <w:rPr>
          <w:rStyle w:val="a8"/>
          <w:rFonts w:ascii="Times New Roman" w:hAnsi="Times New Roman"/>
          <w:sz w:val="28"/>
          <w:szCs w:val="28"/>
          <w:shd w:val="clear" w:color="auto" w:fill="FFFFFF"/>
        </w:rPr>
        <w:footnoteReference w:id="34"/>
      </w:r>
      <w:r w:rsidRPr="00B96257">
        <w:rPr>
          <w:rFonts w:ascii="Times New Roman" w:hAnsi="Times New Roman"/>
          <w:sz w:val="28"/>
          <w:szCs w:val="28"/>
          <w:shd w:val="clear" w:color="auto" w:fill="FFFFFF"/>
        </w:rPr>
        <w:t xml:space="preserve">. Контрагентами могли выступать не только Гонконг, Макао и страны АСЕАН, но страны всего мира. Только по итогам первой половины 2011 </w:t>
      </w:r>
      <w:r>
        <w:rPr>
          <w:rFonts w:ascii="Times New Roman" w:hAnsi="Times New Roman"/>
          <w:sz w:val="28"/>
          <w:szCs w:val="28"/>
          <w:shd w:val="clear" w:color="auto" w:fill="FFFFFF"/>
        </w:rPr>
        <w:t>г.</w:t>
      </w:r>
      <w:r w:rsidRPr="00B96257">
        <w:rPr>
          <w:rFonts w:ascii="Times New Roman" w:hAnsi="Times New Roman"/>
          <w:sz w:val="28"/>
          <w:szCs w:val="28"/>
          <w:shd w:val="clear" w:color="auto" w:fill="FFFFFF"/>
        </w:rPr>
        <w:t xml:space="preserve"> объём внешнеторговых расчётов в юанях достиг 957 млрд. юаней (из них 803 млрд. юаней приходится на Гонконг).</w:t>
      </w:r>
      <w:r w:rsidR="00A60F9C">
        <w:rPr>
          <w:rFonts w:ascii="Times New Roman" w:hAnsi="Times New Roman"/>
          <w:sz w:val="28"/>
          <w:szCs w:val="28"/>
          <w:shd w:val="clear" w:color="auto" w:fill="FFFFFF"/>
        </w:rPr>
        <w:t xml:space="preserve"> На сегодняшний день эта инициатива действует на территории всей страны.</w:t>
      </w:r>
    </w:p>
    <w:p w14:paraId="0DBF4807" w14:textId="46621A83"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Немаловажным шагом по пути увеличения использования юаня в торговых операциях является тот факт, что НБК в последние годы расширил практику валютных свопов – соглашений с партнёрами на межгосударственном уровне, которые позволяют отказаться от использования в международной торговле долларов или евро. Суть этих соглашений в том, что трансграничные операции, в частности</w:t>
      </w:r>
      <w:r w:rsidR="00A60F9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китайский импорт в эти страны</w:t>
      </w:r>
      <w:r w:rsidR="00A60F9C">
        <w:rPr>
          <w:rFonts w:ascii="Times New Roman" w:hAnsi="Times New Roman"/>
          <w:sz w:val="28"/>
          <w:szCs w:val="28"/>
          <w:shd w:val="clear" w:color="auto" w:fill="FFFFFF"/>
        </w:rPr>
        <w:t xml:space="preserve"> в случае форс-мажорных обстоятельств, буду</w:t>
      </w:r>
      <w:r>
        <w:rPr>
          <w:rFonts w:ascii="Times New Roman" w:hAnsi="Times New Roman"/>
          <w:sz w:val="28"/>
          <w:szCs w:val="28"/>
          <w:shd w:val="clear" w:color="auto" w:fill="FFFFFF"/>
        </w:rPr>
        <w:t>т, так или иначе, оплачиваться при помощи китайской валюты. Это позволит, с одной стор</w:t>
      </w:r>
      <w:r w:rsidR="007B3A2B">
        <w:rPr>
          <w:rFonts w:ascii="Times New Roman" w:hAnsi="Times New Roman"/>
          <w:sz w:val="28"/>
          <w:szCs w:val="28"/>
          <w:shd w:val="clear" w:color="auto" w:fill="FFFFFF"/>
        </w:rPr>
        <w:t>оны, снизить зависимость от вола</w:t>
      </w:r>
      <w:r>
        <w:rPr>
          <w:rFonts w:ascii="Times New Roman" w:hAnsi="Times New Roman"/>
          <w:sz w:val="28"/>
          <w:szCs w:val="28"/>
          <w:shd w:val="clear" w:color="auto" w:fill="FFFFFF"/>
        </w:rPr>
        <w:t>тильности американского доллара, а с другой -  снизит транзакционные издержки обмена в</w:t>
      </w:r>
      <w:r w:rsidR="007B3A2B">
        <w:rPr>
          <w:rFonts w:ascii="Times New Roman" w:hAnsi="Times New Roman"/>
          <w:sz w:val="28"/>
          <w:szCs w:val="28"/>
          <w:shd w:val="clear" w:color="auto" w:fill="FFFFFF"/>
        </w:rPr>
        <w:t>алют. Этот шаг</w:t>
      </w:r>
      <w:r>
        <w:rPr>
          <w:rFonts w:ascii="Times New Roman" w:hAnsi="Times New Roman"/>
          <w:sz w:val="28"/>
          <w:szCs w:val="28"/>
          <w:shd w:val="clear" w:color="auto" w:fill="FFFFFF"/>
        </w:rPr>
        <w:t xml:space="preserve"> будет содействоват</w:t>
      </w:r>
      <w:r w:rsidR="00297344">
        <w:rPr>
          <w:rFonts w:ascii="Times New Roman" w:hAnsi="Times New Roman"/>
          <w:sz w:val="28"/>
          <w:szCs w:val="28"/>
          <w:shd w:val="clear" w:color="auto" w:fill="FFFFFF"/>
        </w:rPr>
        <w:t>ь расширению использования юаня</w:t>
      </w:r>
      <w:r>
        <w:rPr>
          <w:rFonts w:ascii="Times New Roman" w:hAnsi="Times New Roman"/>
          <w:sz w:val="28"/>
          <w:szCs w:val="28"/>
          <w:shd w:val="clear" w:color="auto" w:fill="FFFFFF"/>
        </w:rPr>
        <w:t xml:space="preserve"> в качестве расчётной валюты, а </w:t>
      </w:r>
      <w:r w:rsidR="007B3A2B">
        <w:rPr>
          <w:rFonts w:ascii="Times New Roman" w:hAnsi="Times New Roman"/>
          <w:sz w:val="28"/>
          <w:szCs w:val="28"/>
          <w:shd w:val="clear" w:color="auto" w:fill="FFFFFF"/>
        </w:rPr>
        <w:t>также</w:t>
      </w:r>
      <w:r>
        <w:rPr>
          <w:rFonts w:ascii="Times New Roman" w:hAnsi="Times New Roman"/>
          <w:sz w:val="28"/>
          <w:szCs w:val="28"/>
          <w:shd w:val="clear" w:color="auto" w:fill="FFFFFF"/>
        </w:rPr>
        <w:t xml:space="preserve"> укреплять доверие к нему на региональном уровне.</w:t>
      </w:r>
    </w:p>
    <w:p w14:paraId="7E3ADFEC" w14:textId="131FA46B" w:rsidR="00512DED" w:rsidRDefault="00607399" w:rsidP="00AB0795">
      <w:pPr>
        <w:ind w:firstLine="709"/>
        <w:jc w:val="both"/>
        <w:rPr>
          <w:rFonts w:ascii="Times New Roman" w:hAnsi="Times New Roman"/>
          <w:b/>
          <w:sz w:val="28"/>
          <w:szCs w:val="28"/>
          <w:shd w:val="clear" w:color="auto" w:fill="FFFFFF"/>
        </w:rPr>
      </w:pPr>
      <w:r w:rsidRPr="00607399">
        <w:rPr>
          <w:rFonts w:ascii="Times New Roman" w:hAnsi="Times New Roman"/>
          <w:b/>
          <w:sz w:val="28"/>
          <w:szCs w:val="28"/>
          <w:shd w:val="clear" w:color="auto" w:fill="FFFFFF"/>
        </w:rPr>
        <w:t>Таблица №</w:t>
      </w:r>
      <w:r>
        <w:rPr>
          <w:rFonts w:ascii="Times New Roman" w:hAnsi="Times New Roman"/>
          <w:b/>
          <w:sz w:val="28"/>
          <w:szCs w:val="28"/>
          <w:shd w:val="clear" w:color="auto" w:fill="FFFFFF"/>
        </w:rPr>
        <w:t>1</w:t>
      </w:r>
      <w:r w:rsidR="00512DED" w:rsidRPr="00992C6F">
        <w:rPr>
          <w:rFonts w:ascii="Times New Roman" w:hAnsi="Times New Roman"/>
          <w:b/>
          <w:sz w:val="28"/>
          <w:szCs w:val="28"/>
          <w:shd w:val="clear" w:color="auto" w:fill="FFFFFF"/>
        </w:rPr>
        <w:t xml:space="preserve">. </w:t>
      </w:r>
      <w:r w:rsidR="00AC3BF2">
        <w:rPr>
          <w:rFonts w:ascii="Times New Roman" w:hAnsi="Times New Roman"/>
          <w:b/>
          <w:sz w:val="28"/>
          <w:szCs w:val="28"/>
          <w:shd w:val="clear" w:color="auto" w:fill="FFFFFF"/>
        </w:rPr>
        <w:t>Соглашения о валютных свопах</w:t>
      </w:r>
      <w:r w:rsidR="00512DED" w:rsidRPr="00992C6F">
        <w:rPr>
          <w:rFonts w:ascii="Times New Roman" w:hAnsi="Times New Roman"/>
          <w:b/>
          <w:sz w:val="28"/>
          <w:szCs w:val="28"/>
          <w:shd w:val="clear" w:color="auto" w:fill="FFFFFF"/>
        </w:rPr>
        <w:t xml:space="preserve"> КНР с</w:t>
      </w:r>
      <w:r w:rsidR="00512DED">
        <w:rPr>
          <w:rFonts w:ascii="Times New Roman" w:hAnsi="Times New Roman"/>
          <w:b/>
          <w:sz w:val="28"/>
          <w:szCs w:val="28"/>
          <w:shd w:val="clear" w:color="auto" w:fill="FFFFFF"/>
        </w:rPr>
        <w:t xml:space="preserve"> некоторыми странами-партнёрами</w:t>
      </w:r>
    </w:p>
    <w:tbl>
      <w:tblPr>
        <w:tblW w:w="9735" w:type="dxa"/>
        <w:tblInd w:w="93" w:type="dxa"/>
        <w:tblLook w:val="04A0" w:firstRow="1" w:lastRow="0" w:firstColumn="1" w:lastColumn="0" w:noHBand="0" w:noVBand="1"/>
      </w:tblPr>
      <w:tblGrid>
        <w:gridCol w:w="3075"/>
        <w:gridCol w:w="6660"/>
      </w:tblGrid>
      <w:tr w:rsidR="00623424" w:rsidRPr="00623424" w14:paraId="668A958A" w14:textId="77777777" w:rsidTr="00623424">
        <w:trPr>
          <w:trHeight w:val="405"/>
        </w:trPr>
        <w:tc>
          <w:tcPr>
            <w:tcW w:w="3075" w:type="dxa"/>
            <w:tcBorders>
              <w:top w:val="single" w:sz="8" w:space="0" w:color="auto"/>
              <w:left w:val="single" w:sz="8" w:space="0" w:color="auto"/>
              <w:bottom w:val="single" w:sz="8" w:space="0" w:color="auto"/>
              <w:right w:val="single" w:sz="8" w:space="0" w:color="auto"/>
            </w:tcBorders>
            <w:shd w:val="clear" w:color="000000" w:fill="FFC000"/>
            <w:noWrap/>
            <w:hideMark/>
          </w:tcPr>
          <w:p w14:paraId="33AD6775" w14:textId="77777777" w:rsidR="00623424" w:rsidRPr="00623424" w:rsidRDefault="00623424" w:rsidP="00AB0795">
            <w:pPr>
              <w:spacing w:after="0" w:line="240" w:lineRule="auto"/>
              <w:ind w:firstLine="709"/>
              <w:jc w:val="center"/>
              <w:rPr>
                <w:rFonts w:ascii="Times New Roman" w:eastAsia="Times New Roman" w:hAnsi="Times New Roman"/>
                <w:b/>
                <w:bCs/>
                <w:color w:val="000000"/>
                <w:sz w:val="28"/>
                <w:szCs w:val="28"/>
                <w:lang w:val="en-US"/>
              </w:rPr>
            </w:pPr>
            <w:r w:rsidRPr="00623424">
              <w:rPr>
                <w:rFonts w:ascii="Times New Roman" w:eastAsia="Times New Roman" w:hAnsi="Times New Roman"/>
                <w:b/>
                <w:bCs/>
                <w:color w:val="000000"/>
                <w:sz w:val="28"/>
                <w:szCs w:val="28"/>
              </w:rPr>
              <w:t>Страна</w:t>
            </w:r>
          </w:p>
        </w:tc>
        <w:tc>
          <w:tcPr>
            <w:tcW w:w="6660" w:type="dxa"/>
            <w:tcBorders>
              <w:top w:val="single" w:sz="8" w:space="0" w:color="auto"/>
              <w:left w:val="nil"/>
              <w:bottom w:val="single" w:sz="8" w:space="0" w:color="auto"/>
              <w:right w:val="single" w:sz="8" w:space="0" w:color="auto"/>
            </w:tcBorders>
            <w:shd w:val="clear" w:color="000000" w:fill="FFC000"/>
            <w:noWrap/>
            <w:hideMark/>
          </w:tcPr>
          <w:p w14:paraId="1E66BDC3" w14:textId="77777777" w:rsidR="00623424" w:rsidRPr="00623424" w:rsidRDefault="00623424" w:rsidP="00AB0795">
            <w:pPr>
              <w:spacing w:after="0" w:line="240" w:lineRule="auto"/>
              <w:ind w:firstLine="709"/>
              <w:jc w:val="center"/>
              <w:rPr>
                <w:rFonts w:ascii="Times New Roman" w:eastAsia="Times New Roman" w:hAnsi="Times New Roman"/>
                <w:b/>
                <w:bCs/>
                <w:color w:val="000000"/>
                <w:sz w:val="28"/>
                <w:szCs w:val="28"/>
                <w:lang w:val="en-US"/>
              </w:rPr>
            </w:pPr>
            <w:r w:rsidRPr="00623424">
              <w:rPr>
                <w:rFonts w:ascii="Times New Roman" w:eastAsia="Times New Roman" w:hAnsi="Times New Roman"/>
                <w:b/>
                <w:bCs/>
                <w:color w:val="000000"/>
                <w:sz w:val="28"/>
                <w:szCs w:val="28"/>
              </w:rPr>
              <w:t>Сумма свопа (млрд.юаней)</w:t>
            </w:r>
          </w:p>
        </w:tc>
      </w:tr>
      <w:tr w:rsidR="00623424" w:rsidRPr="00623424" w14:paraId="03315ECB"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6D97B5B5"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Гонконг</w:t>
            </w:r>
          </w:p>
        </w:tc>
        <w:tc>
          <w:tcPr>
            <w:tcW w:w="6660" w:type="dxa"/>
            <w:tcBorders>
              <w:top w:val="nil"/>
              <w:left w:val="nil"/>
              <w:bottom w:val="single" w:sz="8" w:space="0" w:color="auto"/>
              <w:right w:val="single" w:sz="8" w:space="0" w:color="auto"/>
            </w:tcBorders>
            <w:shd w:val="clear" w:color="auto" w:fill="auto"/>
            <w:noWrap/>
            <w:hideMark/>
          </w:tcPr>
          <w:p w14:paraId="7022D424"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400</w:t>
            </w:r>
          </w:p>
        </w:tc>
      </w:tr>
      <w:tr w:rsidR="00623424" w:rsidRPr="00623424" w14:paraId="47472E83"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180E5303"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Южная Корея</w:t>
            </w:r>
          </w:p>
        </w:tc>
        <w:tc>
          <w:tcPr>
            <w:tcW w:w="6660" w:type="dxa"/>
            <w:tcBorders>
              <w:top w:val="nil"/>
              <w:left w:val="nil"/>
              <w:bottom w:val="single" w:sz="8" w:space="0" w:color="auto"/>
              <w:right w:val="single" w:sz="8" w:space="0" w:color="auto"/>
            </w:tcBorders>
            <w:shd w:val="clear" w:color="auto" w:fill="auto"/>
            <w:noWrap/>
            <w:hideMark/>
          </w:tcPr>
          <w:p w14:paraId="78935595"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360</w:t>
            </w:r>
          </w:p>
        </w:tc>
      </w:tr>
      <w:tr w:rsidR="00623424" w:rsidRPr="00623424" w14:paraId="212A2BD0"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10D03B53"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Сингапур</w:t>
            </w:r>
          </w:p>
        </w:tc>
        <w:tc>
          <w:tcPr>
            <w:tcW w:w="6660" w:type="dxa"/>
            <w:tcBorders>
              <w:top w:val="nil"/>
              <w:left w:val="nil"/>
              <w:bottom w:val="single" w:sz="8" w:space="0" w:color="auto"/>
              <w:right w:val="single" w:sz="8" w:space="0" w:color="auto"/>
            </w:tcBorders>
            <w:shd w:val="clear" w:color="auto" w:fill="auto"/>
            <w:noWrap/>
            <w:hideMark/>
          </w:tcPr>
          <w:p w14:paraId="1F808990"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300</w:t>
            </w:r>
          </w:p>
        </w:tc>
      </w:tr>
      <w:tr w:rsidR="00623424" w:rsidRPr="00623424" w14:paraId="2DE4FF7E"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69DF7D83"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Австралия</w:t>
            </w:r>
          </w:p>
        </w:tc>
        <w:tc>
          <w:tcPr>
            <w:tcW w:w="6660" w:type="dxa"/>
            <w:tcBorders>
              <w:top w:val="nil"/>
              <w:left w:val="nil"/>
              <w:bottom w:val="single" w:sz="8" w:space="0" w:color="auto"/>
              <w:right w:val="single" w:sz="8" w:space="0" w:color="auto"/>
            </w:tcBorders>
            <w:shd w:val="clear" w:color="auto" w:fill="auto"/>
            <w:noWrap/>
            <w:hideMark/>
          </w:tcPr>
          <w:p w14:paraId="3DDEF836"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200</w:t>
            </w:r>
          </w:p>
        </w:tc>
      </w:tr>
      <w:tr w:rsidR="00623424" w:rsidRPr="00623424" w14:paraId="3BD327EB"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452A5060"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proofErr w:type="spellStart"/>
            <w:r w:rsidRPr="00623424">
              <w:rPr>
                <w:rFonts w:ascii="Times New Roman" w:eastAsia="Times New Roman" w:hAnsi="Times New Roman"/>
                <w:color w:val="000000"/>
                <w:sz w:val="28"/>
                <w:szCs w:val="28"/>
                <w:lang w:val="en-US"/>
              </w:rPr>
              <w:t>Бразилия</w:t>
            </w:r>
            <w:proofErr w:type="spellEnd"/>
          </w:p>
        </w:tc>
        <w:tc>
          <w:tcPr>
            <w:tcW w:w="6660" w:type="dxa"/>
            <w:tcBorders>
              <w:top w:val="nil"/>
              <w:left w:val="nil"/>
              <w:bottom w:val="single" w:sz="8" w:space="0" w:color="auto"/>
              <w:right w:val="single" w:sz="8" w:space="0" w:color="auto"/>
            </w:tcBorders>
            <w:shd w:val="clear" w:color="auto" w:fill="auto"/>
            <w:noWrap/>
            <w:hideMark/>
          </w:tcPr>
          <w:p w14:paraId="035A5748"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lang w:val="en-US"/>
              </w:rPr>
              <w:t>190</w:t>
            </w:r>
          </w:p>
        </w:tc>
      </w:tr>
      <w:tr w:rsidR="00623424" w:rsidRPr="00623424" w14:paraId="72E13020"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2EAF3624"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Малайзия</w:t>
            </w:r>
          </w:p>
        </w:tc>
        <w:tc>
          <w:tcPr>
            <w:tcW w:w="6660" w:type="dxa"/>
            <w:tcBorders>
              <w:top w:val="nil"/>
              <w:left w:val="nil"/>
              <w:bottom w:val="single" w:sz="8" w:space="0" w:color="auto"/>
              <w:right w:val="single" w:sz="8" w:space="0" w:color="auto"/>
            </w:tcBorders>
            <w:shd w:val="clear" w:color="auto" w:fill="auto"/>
            <w:noWrap/>
            <w:hideMark/>
          </w:tcPr>
          <w:p w14:paraId="12BCDFC4"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180</w:t>
            </w:r>
          </w:p>
        </w:tc>
      </w:tr>
      <w:tr w:rsidR="00623424" w:rsidRPr="00623424" w14:paraId="002A0F73"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4400383B"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lastRenderedPageBreak/>
              <w:t>Индонезия</w:t>
            </w:r>
          </w:p>
        </w:tc>
        <w:tc>
          <w:tcPr>
            <w:tcW w:w="6660" w:type="dxa"/>
            <w:tcBorders>
              <w:top w:val="nil"/>
              <w:left w:val="nil"/>
              <w:bottom w:val="single" w:sz="8" w:space="0" w:color="auto"/>
              <w:right w:val="single" w:sz="8" w:space="0" w:color="auto"/>
            </w:tcBorders>
            <w:shd w:val="clear" w:color="auto" w:fill="auto"/>
            <w:noWrap/>
            <w:hideMark/>
          </w:tcPr>
          <w:p w14:paraId="577A0BF8"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100</w:t>
            </w:r>
          </w:p>
        </w:tc>
      </w:tr>
      <w:tr w:rsidR="00623424" w:rsidRPr="00623424" w14:paraId="6F0F6284"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689F66E6"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Аргентина</w:t>
            </w:r>
          </w:p>
        </w:tc>
        <w:tc>
          <w:tcPr>
            <w:tcW w:w="6660" w:type="dxa"/>
            <w:tcBorders>
              <w:top w:val="nil"/>
              <w:left w:val="nil"/>
              <w:bottom w:val="single" w:sz="8" w:space="0" w:color="auto"/>
              <w:right w:val="single" w:sz="8" w:space="0" w:color="auto"/>
            </w:tcBorders>
            <w:shd w:val="clear" w:color="auto" w:fill="auto"/>
            <w:noWrap/>
            <w:hideMark/>
          </w:tcPr>
          <w:p w14:paraId="463B6145"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70</w:t>
            </w:r>
          </w:p>
        </w:tc>
      </w:tr>
      <w:tr w:rsidR="00623424" w:rsidRPr="00623424" w14:paraId="1045C20E"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3C43429C"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Таиланд</w:t>
            </w:r>
          </w:p>
        </w:tc>
        <w:tc>
          <w:tcPr>
            <w:tcW w:w="6660" w:type="dxa"/>
            <w:tcBorders>
              <w:top w:val="nil"/>
              <w:left w:val="nil"/>
              <w:bottom w:val="single" w:sz="8" w:space="0" w:color="auto"/>
              <w:right w:val="single" w:sz="8" w:space="0" w:color="auto"/>
            </w:tcBorders>
            <w:shd w:val="clear" w:color="auto" w:fill="auto"/>
            <w:noWrap/>
            <w:hideMark/>
          </w:tcPr>
          <w:p w14:paraId="7B5F40CC"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70</w:t>
            </w:r>
          </w:p>
        </w:tc>
      </w:tr>
      <w:tr w:rsidR="00623424" w:rsidRPr="00623424" w14:paraId="5CA5AEF1" w14:textId="77777777" w:rsidTr="00623424">
        <w:trPr>
          <w:trHeight w:val="405"/>
        </w:trPr>
        <w:tc>
          <w:tcPr>
            <w:tcW w:w="3075" w:type="dxa"/>
            <w:tcBorders>
              <w:top w:val="nil"/>
              <w:left w:val="single" w:sz="8" w:space="0" w:color="auto"/>
              <w:bottom w:val="single" w:sz="8" w:space="0" w:color="auto"/>
              <w:right w:val="single" w:sz="8" w:space="0" w:color="auto"/>
            </w:tcBorders>
            <w:shd w:val="clear" w:color="auto" w:fill="auto"/>
            <w:noWrap/>
            <w:hideMark/>
          </w:tcPr>
          <w:p w14:paraId="5F3254F2"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Белоруссия</w:t>
            </w:r>
          </w:p>
        </w:tc>
        <w:tc>
          <w:tcPr>
            <w:tcW w:w="6660" w:type="dxa"/>
            <w:tcBorders>
              <w:top w:val="nil"/>
              <w:left w:val="nil"/>
              <w:bottom w:val="single" w:sz="8" w:space="0" w:color="auto"/>
              <w:right w:val="single" w:sz="8" w:space="0" w:color="auto"/>
            </w:tcBorders>
            <w:shd w:val="clear" w:color="auto" w:fill="auto"/>
            <w:noWrap/>
            <w:hideMark/>
          </w:tcPr>
          <w:p w14:paraId="28F1BB28" w14:textId="77777777" w:rsidR="00623424" w:rsidRPr="00623424" w:rsidRDefault="00623424" w:rsidP="00AB0795">
            <w:pPr>
              <w:spacing w:after="0" w:line="240" w:lineRule="auto"/>
              <w:ind w:firstLine="709"/>
              <w:jc w:val="center"/>
              <w:rPr>
                <w:rFonts w:ascii="Times New Roman" w:eastAsia="Times New Roman" w:hAnsi="Times New Roman"/>
                <w:color w:val="000000"/>
                <w:sz w:val="28"/>
                <w:szCs w:val="28"/>
                <w:lang w:val="en-US"/>
              </w:rPr>
            </w:pPr>
            <w:r w:rsidRPr="00623424">
              <w:rPr>
                <w:rFonts w:ascii="Times New Roman" w:eastAsia="Times New Roman" w:hAnsi="Times New Roman"/>
                <w:color w:val="000000"/>
                <w:sz w:val="28"/>
                <w:szCs w:val="28"/>
              </w:rPr>
              <w:t>20</w:t>
            </w:r>
          </w:p>
        </w:tc>
      </w:tr>
    </w:tbl>
    <w:p w14:paraId="430C036E" w14:textId="77777777" w:rsidR="00202BCB" w:rsidRDefault="00202BCB" w:rsidP="00AB0795">
      <w:pPr>
        <w:ind w:firstLine="709"/>
        <w:jc w:val="both"/>
        <w:rPr>
          <w:rFonts w:ascii="Times New Roman" w:hAnsi="Times New Roman"/>
          <w:b/>
          <w:sz w:val="28"/>
          <w:szCs w:val="28"/>
          <w:shd w:val="clear" w:color="auto" w:fill="FFFFFF"/>
        </w:rPr>
      </w:pPr>
    </w:p>
    <w:p w14:paraId="2565611C" w14:textId="77777777" w:rsidR="00512DED" w:rsidRPr="00E97E50" w:rsidRDefault="00512DED" w:rsidP="00AB0795">
      <w:pPr>
        <w:ind w:firstLine="709"/>
        <w:jc w:val="both"/>
        <w:rPr>
          <w:rFonts w:ascii="Times New Roman" w:hAnsi="Times New Roman"/>
          <w:i/>
          <w:sz w:val="24"/>
          <w:szCs w:val="24"/>
          <w:shd w:val="clear" w:color="auto" w:fill="FFFFFF"/>
          <w:lang w:val="en-US"/>
        </w:rPr>
      </w:pPr>
      <w:r w:rsidRPr="00E97E50">
        <w:rPr>
          <w:rFonts w:ascii="Times New Roman" w:hAnsi="Times New Roman"/>
          <w:i/>
          <w:sz w:val="24"/>
          <w:szCs w:val="24"/>
          <w:shd w:val="clear" w:color="auto" w:fill="FFFFFF"/>
        </w:rPr>
        <w:t>Источник</w:t>
      </w:r>
      <w:r w:rsidRPr="00E97E50">
        <w:rPr>
          <w:rFonts w:ascii="Times New Roman" w:hAnsi="Times New Roman"/>
          <w:i/>
          <w:sz w:val="24"/>
          <w:szCs w:val="24"/>
          <w:shd w:val="clear" w:color="auto" w:fill="FFFFFF"/>
          <w:lang w:val="en-US"/>
        </w:rPr>
        <w:t>: xe.com</w:t>
      </w:r>
      <w:r w:rsidRPr="00E97E50">
        <w:rPr>
          <w:rStyle w:val="a8"/>
          <w:rFonts w:ascii="Times New Roman" w:hAnsi="Times New Roman"/>
          <w:i/>
          <w:sz w:val="24"/>
          <w:szCs w:val="24"/>
          <w:shd w:val="clear" w:color="auto" w:fill="FFFFFF"/>
          <w:lang w:val="en-US"/>
        </w:rPr>
        <w:footnoteReference w:id="35"/>
      </w:r>
      <w:r w:rsidR="00E97E50" w:rsidRPr="00E97E50">
        <w:rPr>
          <w:rFonts w:ascii="Times New Roman" w:hAnsi="Times New Roman"/>
          <w:i/>
          <w:sz w:val="24"/>
          <w:szCs w:val="24"/>
          <w:shd w:val="clear" w:color="auto" w:fill="FFFFFF"/>
          <w:lang w:val="en-US"/>
        </w:rPr>
        <w:t>.</w:t>
      </w:r>
    </w:p>
    <w:p w14:paraId="3D4B365B" w14:textId="0C8A368D" w:rsidR="00623424"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Своп-соглашения о взаимном обмене национальными валютами были уже достигнуты </w:t>
      </w:r>
      <w:r w:rsidRPr="007B3A2B">
        <w:rPr>
          <w:rFonts w:ascii="Times New Roman" w:hAnsi="Times New Roman"/>
          <w:sz w:val="28"/>
          <w:szCs w:val="28"/>
          <w:shd w:val="clear" w:color="auto" w:fill="FFFFFF"/>
        </w:rPr>
        <w:t xml:space="preserve">с </w:t>
      </w:r>
      <w:r w:rsidR="008D2495" w:rsidRPr="007B3A2B">
        <w:rPr>
          <w:rFonts w:ascii="Times New Roman" w:hAnsi="Times New Roman"/>
          <w:sz w:val="28"/>
          <w:szCs w:val="28"/>
          <w:shd w:val="clear" w:color="auto" w:fill="FFFFFF"/>
        </w:rPr>
        <w:t>20</w:t>
      </w:r>
      <w:r w:rsidRPr="007B3A2B">
        <w:rPr>
          <w:rFonts w:ascii="Times New Roman" w:hAnsi="Times New Roman"/>
          <w:sz w:val="28"/>
          <w:szCs w:val="28"/>
          <w:shd w:val="clear" w:color="auto" w:fill="FFFFFF"/>
        </w:rPr>
        <w:t xml:space="preserve"> странами-партнёрами. Как</w:t>
      </w:r>
      <w:r>
        <w:rPr>
          <w:rFonts w:ascii="Times New Roman" w:hAnsi="Times New Roman"/>
          <w:sz w:val="28"/>
          <w:szCs w:val="28"/>
          <w:shd w:val="clear" w:color="auto" w:fill="FFFFFF"/>
        </w:rPr>
        <w:t xml:space="preserve"> видно из </w:t>
      </w:r>
      <w:r w:rsidR="00607399" w:rsidRPr="00607399">
        <w:rPr>
          <w:rFonts w:ascii="Times New Roman" w:hAnsi="Times New Roman"/>
          <w:sz w:val="28"/>
          <w:szCs w:val="28"/>
          <w:shd w:val="clear" w:color="auto" w:fill="FFFFFF"/>
        </w:rPr>
        <w:t>таблицы 1</w:t>
      </w:r>
      <w:r w:rsidR="00A60F9C">
        <w:rPr>
          <w:rFonts w:ascii="Times New Roman" w:hAnsi="Times New Roman"/>
          <w:sz w:val="28"/>
          <w:szCs w:val="28"/>
          <w:shd w:val="clear" w:color="auto" w:fill="FFFFFF"/>
        </w:rPr>
        <w:t xml:space="preserve">, </w:t>
      </w:r>
      <w:proofErr w:type="gramStart"/>
      <w:r w:rsidR="00A60F9C">
        <w:rPr>
          <w:rFonts w:ascii="Times New Roman" w:hAnsi="Times New Roman"/>
          <w:sz w:val="28"/>
          <w:szCs w:val="28"/>
          <w:shd w:val="clear" w:color="auto" w:fill="FFFFFF"/>
        </w:rPr>
        <w:t>крупнейшее</w:t>
      </w:r>
      <w:proofErr w:type="gramEnd"/>
      <w:r w:rsidR="00A60F9C">
        <w:rPr>
          <w:rFonts w:ascii="Times New Roman" w:hAnsi="Times New Roman"/>
          <w:sz w:val="28"/>
          <w:szCs w:val="28"/>
          <w:shd w:val="clear" w:color="auto" w:fill="FFFFFF"/>
        </w:rPr>
        <w:t xml:space="preserve"> своп-</w:t>
      </w:r>
      <w:r>
        <w:rPr>
          <w:rFonts w:ascii="Times New Roman" w:hAnsi="Times New Roman"/>
          <w:sz w:val="28"/>
          <w:szCs w:val="28"/>
          <w:shd w:val="clear" w:color="auto" w:fill="FFFFFF"/>
        </w:rPr>
        <w:t xml:space="preserve">соглашение у КНР с </w:t>
      </w:r>
      <w:r w:rsidR="00A60F9C">
        <w:rPr>
          <w:rFonts w:ascii="Times New Roman" w:hAnsi="Times New Roman"/>
          <w:sz w:val="28"/>
          <w:szCs w:val="28"/>
          <w:shd w:val="clear" w:color="auto" w:fill="FFFFFF"/>
        </w:rPr>
        <w:t>Гонконгом</w:t>
      </w:r>
      <w:r>
        <w:rPr>
          <w:rFonts w:ascii="Times New Roman" w:hAnsi="Times New Roman"/>
          <w:sz w:val="28"/>
          <w:szCs w:val="28"/>
          <w:shd w:val="clear" w:color="auto" w:fill="FFFFFF"/>
        </w:rPr>
        <w:t xml:space="preserve"> (400 млрд.</w:t>
      </w:r>
      <w:r w:rsidR="00EF7A1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юаней). Это неудивительн</w:t>
      </w:r>
      <w:r w:rsidR="00A60F9C">
        <w:rPr>
          <w:rFonts w:ascii="Times New Roman" w:hAnsi="Times New Roman"/>
          <w:sz w:val="28"/>
          <w:szCs w:val="28"/>
          <w:shd w:val="clear" w:color="auto" w:fill="FFFFFF"/>
        </w:rPr>
        <w:t>о, так как через Гонконг проходи</w:t>
      </w:r>
      <w:r>
        <w:rPr>
          <w:rFonts w:ascii="Times New Roman" w:hAnsi="Times New Roman"/>
          <w:sz w:val="28"/>
          <w:szCs w:val="28"/>
          <w:shd w:val="clear" w:color="auto" w:fill="FFFFFF"/>
        </w:rPr>
        <w:t>т огромное количество торговых операций с материкового Китая. Также стоит отметить Южную Корею (360 млрд.</w:t>
      </w:r>
      <w:r w:rsidR="00A60F9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юаней) и подписавшую зимой 2012 г. своп-соглашение Австралию (200 млрд.</w:t>
      </w:r>
      <w:r w:rsidR="00A60F9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юаней). </w:t>
      </w:r>
    </w:p>
    <w:p w14:paraId="097109F8" w14:textId="77777777" w:rsidR="008D2495"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Стратегическую важность использования юаня во взаимных расчётах Китай видит со странами АСЕА</w:t>
      </w:r>
      <w:r w:rsidR="008D2495">
        <w:rPr>
          <w:rFonts w:ascii="Times New Roman" w:hAnsi="Times New Roman"/>
          <w:sz w:val="28"/>
          <w:szCs w:val="28"/>
          <w:shd w:val="clear" w:color="auto" w:fill="FFFFFF"/>
        </w:rPr>
        <w:t>Н, а также странами Латинской Америки, что подтверждают соглашения с Бразилией и Аргентиной.</w:t>
      </w:r>
      <w:r>
        <w:rPr>
          <w:rFonts w:ascii="Times New Roman" w:hAnsi="Times New Roman"/>
          <w:sz w:val="28"/>
          <w:szCs w:val="28"/>
          <w:shd w:val="clear" w:color="auto" w:fill="FFFFFF"/>
        </w:rPr>
        <w:t xml:space="preserve"> Что касается европейских государств, то подобные соглашения достигнуты лишь с Белоруссией и Исландией.</w:t>
      </w:r>
      <w:r w:rsidR="008D2495">
        <w:rPr>
          <w:rFonts w:ascii="Times New Roman" w:hAnsi="Times New Roman"/>
          <w:sz w:val="28"/>
          <w:szCs w:val="28"/>
          <w:shd w:val="clear" w:color="auto" w:fill="FFFFFF"/>
        </w:rPr>
        <w:t xml:space="preserve"> Но этот вопрос серьёзно обсуждается в последнее время с Англией и Францией.</w:t>
      </w:r>
      <w:r w:rsidR="008D2495">
        <w:rPr>
          <w:rStyle w:val="a8"/>
          <w:rFonts w:ascii="Times New Roman" w:hAnsi="Times New Roman"/>
          <w:sz w:val="28"/>
          <w:szCs w:val="28"/>
          <w:shd w:val="clear" w:color="auto" w:fill="FFFFFF"/>
        </w:rPr>
        <w:footnoteReference w:id="36"/>
      </w:r>
      <w:r w:rsidR="00623424">
        <w:rPr>
          <w:rFonts w:ascii="Times New Roman" w:hAnsi="Times New Roman"/>
          <w:sz w:val="28"/>
          <w:szCs w:val="28"/>
          <w:shd w:val="clear" w:color="auto" w:fill="FFFFFF"/>
        </w:rPr>
        <w:t xml:space="preserve"> По сведениям информационного аналитического агентства </w:t>
      </w:r>
      <w:r w:rsidR="00623424">
        <w:rPr>
          <w:rFonts w:ascii="Times New Roman" w:hAnsi="Times New Roman"/>
          <w:sz w:val="28"/>
          <w:szCs w:val="28"/>
          <w:shd w:val="clear" w:color="auto" w:fill="FFFFFF"/>
          <w:lang w:val="en-US"/>
        </w:rPr>
        <w:t>Bloomberg</w:t>
      </w:r>
      <w:r w:rsidR="00623424">
        <w:rPr>
          <w:rFonts w:ascii="Times New Roman" w:hAnsi="Times New Roman"/>
          <w:sz w:val="28"/>
          <w:szCs w:val="28"/>
          <w:shd w:val="clear" w:color="auto" w:fill="FFFFFF"/>
        </w:rPr>
        <w:t xml:space="preserve">, Банк Англии намерен стать первым Центральным банком из </w:t>
      </w:r>
      <w:r w:rsidR="00297344" w:rsidRPr="00297344">
        <w:rPr>
          <w:rFonts w:ascii="Times New Roman" w:hAnsi="Times New Roman"/>
          <w:sz w:val="28"/>
          <w:szCs w:val="28"/>
          <w:shd w:val="clear" w:color="auto" w:fill="FFFFFF"/>
        </w:rPr>
        <w:t>“</w:t>
      </w:r>
      <w:r w:rsidR="00623424">
        <w:rPr>
          <w:rFonts w:ascii="Times New Roman" w:hAnsi="Times New Roman"/>
          <w:sz w:val="28"/>
          <w:szCs w:val="28"/>
          <w:shd w:val="clear" w:color="auto" w:fill="FFFFFF"/>
        </w:rPr>
        <w:t>большой семёрки</w:t>
      </w:r>
      <w:r w:rsidR="00297344" w:rsidRPr="00297344">
        <w:rPr>
          <w:rFonts w:ascii="Times New Roman" w:hAnsi="Times New Roman"/>
          <w:sz w:val="28"/>
          <w:szCs w:val="28"/>
          <w:shd w:val="clear" w:color="auto" w:fill="FFFFFF"/>
        </w:rPr>
        <w:t>”</w:t>
      </w:r>
      <w:r w:rsidR="00623424">
        <w:rPr>
          <w:rFonts w:ascii="Times New Roman" w:hAnsi="Times New Roman"/>
          <w:sz w:val="28"/>
          <w:szCs w:val="28"/>
          <w:shd w:val="clear" w:color="auto" w:fill="FFFFFF"/>
        </w:rPr>
        <w:t>, который заключит подобное соглашение с Пекином. Оговариваемая сумма достигает 400 млрд. юаней</w:t>
      </w:r>
      <w:r w:rsidR="00623424">
        <w:rPr>
          <w:rStyle w:val="a8"/>
          <w:rFonts w:ascii="Times New Roman" w:hAnsi="Times New Roman"/>
          <w:sz w:val="28"/>
          <w:szCs w:val="28"/>
          <w:shd w:val="clear" w:color="auto" w:fill="FFFFFF"/>
        </w:rPr>
        <w:footnoteReference w:id="37"/>
      </w:r>
      <w:r w:rsidR="00623424">
        <w:rPr>
          <w:rFonts w:ascii="Times New Roman" w:hAnsi="Times New Roman"/>
          <w:sz w:val="28"/>
          <w:szCs w:val="28"/>
          <w:shd w:val="clear" w:color="auto" w:fill="FFFFFF"/>
        </w:rPr>
        <w:t xml:space="preserve">. </w:t>
      </w:r>
    </w:p>
    <w:p w14:paraId="50981874" w14:textId="6D0CE9E4" w:rsidR="00512DED" w:rsidRPr="009E4652"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основном все </w:t>
      </w:r>
      <w:proofErr w:type="gramStart"/>
      <w:r>
        <w:rPr>
          <w:rFonts w:ascii="Times New Roman" w:hAnsi="Times New Roman"/>
          <w:sz w:val="28"/>
          <w:szCs w:val="28"/>
          <w:shd w:val="clear" w:color="auto" w:fill="FFFFFF"/>
        </w:rPr>
        <w:t>своп-соглашения</w:t>
      </w:r>
      <w:proofErr w:type="gramEnd"/>
      <w:r>
        <w:rPr>
          <w:rFonts w:ascii="Times New Roman" w:hAnsi="Times New Roman"/>
          <w:sz w:val="28"/>
          <w:szCs w:val="28"/>
          <w:shd w:val="clear" w:color="auto" w:fill="FFFFFF"/>
        </w:rPr>
        <w:t xml:space="preserve"> рассчитаны на три года, в некоторых случаях (как с Малайзией, Гонко</w:t>
      </w:r>
      <w:r w:rsidR="00A60F9C">
        <w:rPr>
          <w:rFonts w:ascii="Times New Roman" w:hAnsi="Times New Roman"/>
          <w:sz w:val="28"/>
          <w:szCs w:val="28"/>
          <w:shd w:val="clear" w:color="auto" w:fill="FFFFFF"/>
        </w:rPr>
        <w:t>н</w:t>
      </w:r>
      <w:r>
        <w:rPr>
          <w:rFonts w:ascii="Times New Roman" w:hAnsi="Times New Roman"/>
          <w:sz w:val="28"/>
          <w:szCs w:val="28"/>
          <w:shd w:val="clear" w:color="auto" w:fill="FFFFFF"/>
        </w:rPr>
        <w:t>гом, Южной Кореей</w:t>
      </w:r>
      <w:r w:rsidR="00297344">
        <w:rPr>
          <w:rFonts w:ascii="Times New Roman" w:hAnsi="Times New Roman"/>
          <w:sz w:val="28"/>
          <w:szCs w:val="28"/>
          <w:shd w:val="clear" w:color="auto" w:fill="FFFFFF"/>
        </w:rPr>
        <w:t>, Сингапуром</w:t>
      </w:r>
      <w:r>
        <w:rPr>
          <w:rFonts w:ascii="Times New Roman" w:hAnsi="Times New Roman"/>
          <w:sz w:val="28"/>
          <w:szCs w:val="28"/>
          <w:shd w:val="clear" w:color="auto" w:fill="FFFFFF"/>
        </w:rPr>
        <w:t xml:space="preserve">) ввиду успешности и эффективности подобного эксперимента </w:t>
      </w:r>
      <w:r w:rsidR="00623424">
        <w:rPr>
          <w:rFonts w:ascii="Times New Roman" w:hAnsi="Times New Roman"/>
          <w:sz w:val="28"/>
          <w:szCs w:val="28"/>
          <w:shd w:val="clear" w:color="auto" w:fill="FFFFFF"/>
        </w:rPr>
        <w:t xml:space="preserve">договорённости продлеваются, а </w:t>
      </w:r>
      <w:r>
        <w:rPr>
          <w:rFonts w:ascii="Times New Roman" w:hAnsi="Times New Roman"/>
          <w:sz w:val="28"/>
          <w:szCs w:val="28"/>
          <w:shd w:val="clear" w:color="auto" w:fill="FFFFFF"/>
        </w:rPr>
        <w:t>сумма свопов увеличивалась. На</w:t>
      </w:r>
      <w:r w:rsidR="009E4652">
        <w:rPr>
          <w:rFonts w:ascii="Times New Roman" w:hAnsi="Times New Roman"/>
          <w:sz w:val="28"/>
          <w:szCs w:val="28"/>
          <w:shd w:val="clear" w:color="auto" w:fill="FFFFFF"/>
        </w:rPr>
        <w:t xml:space="preserve"> конец 2012 г.</w:t>
      </w:r>
      <w:r>
        <w:rPr>
          <w:rFonts w:ascii="Times New Roman" w:hAnsi="Times New Roman"/>
          <w:sz w:val="28"/>
          <w:szCs w:val="28"/>
          <w:shd w:val="clear" w:color="auto" w:fill="FFFFFF"/>
        </w:rPr>
        <w:t xml:space="preserve"> общая сумма своп-соглашений</w:t>
      </w:r>
      <w:r w:rsidR="008D2495">
        <w:rPr>
          <w:rFonts w:ascii="Times New Roman" w:hAnsi="Times New Roman"/>
          <w:sz w:val="28"/>
          <w:szCs w:val="28"/>
          <w:shd w:val="clear" w:color="auto" w:fill="FFFFFF"/>
        </w:rPr>
        <w:t xml:space="preserve"> составляла 2,01</w:t>
      </w:r>
      <w:r>
        <w:rPr>
          <w:rFonts w:ascii="Times New Roman" w:hAnsi="Times New Roman"/>
          <w:sz w:val="28"/>
          <w:szCs w:val="28"/>
          <w:shd w:val="clear" w:color="auto" w:fill="FFFFFF"/>
        </w:rPr>
        <w:t xml:space="preserve"> трлн. юаней</w:t>
      </w:r>
      <w:r w:rsidR="008D2495">
        <w:rPr>
          <w:rStyle w:val="a8"/>
          <w:rFonts w:ascii="Times New Roman" w:hAnsi="Times New Roman"/>
          <w:sz w:val="28"/>
          <w:szCs w:val="28"/>
          <w:shd w:val="clear" w:color="auto" w:fill="FFFFFF"/>
        </w:rPr>
        <w:footnoteReference w:id="38"/>
      </w:r>
      <w:r>
        <w:rPr>
          <w:rFonts w:ascii="Times New Roman" w:hAnsi="Times New Roman"/>
          <w:sz w:val="28"/>
          <w:szCs w:val="28"/>
          <w:shd w:val="clear" w:color="auto" w:fill="FFFFFF"/>
        </w:rPr>
        <w:t xml:space="preserve">.  </w:t>
      </w:r>
    </w:p>
    <w:p w14:paraId="0DB7CC77" w14:textId="5A5E6FC9" w:rsidR="00202BCB" w:rsidRPr="00423611" w:rsidRDefault="0062377C"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По итогам 2012</w:t>
      </w:r>
      <w:r w:rsidR="00300BCA">
        <w:rPr>
          <w:rFonts w:ascii="Times New Roman" w:hAnsi="Times New Roman"/>
          <w:sz w:val="28"/>
          <w:szCs w:val="28"/>
          <w:shd w:val="clear" w:color="auto" w:fill="FFFFFF"/>
        </w:rPr>
        <w:t xml:space="preserve"> г. объём трансграничных </w:t>
      </w:r>
      <w:proofErr w:type="spellStart"/>
      <w:r w:rsidR="00300BCA">
        <w:rPr>
          <w:rFonts w:ascii="Times New Roman" w:hAnsi="Times New Roman"/>
          <w:sz w:val="28"/>
          <w:szCs w:val="28"/>
          <w:shd w:val="clear" w:color="auto" w:fill="FFFFFF"/>
        </w:rPr>
        <w:t>юаневых</w:t>
      </w:r>
      <w:proofErr w:type="spellEnd"/>
      <w:r w:rsidR="00300BCA">
        <w:rPr>
          <w:rFonts w:ascii="Times New Roman" w:hAnsi="Times New Roman"/>
          <w:sz w:val="28"/>
          <w:szCs w:val="28"/>
          <w:shd w:val="clear" w:color="auto" w:fill="FFFFFF"/>
        </w:rPr>
        <w:t xml:space="preserve"> сделок со</w:t>
      </w:r>
      <w:r>
        <w:rPr>
          <w:rFonts w:ascii="Times New Roman" w:hAnsi="Times New Roman"/>
          <w:sz w:val="28"/>
          <w:szCs w:val="28"/>
          <w:shd w:val="clear" w:color="auto" w:fill="FFFFFF"/>
        </w:rPr>
        <w:t xml:space="preserve"> 181 страной мира составлял 2,94</w:t>
      </w:r>
      <w:r w:rsidR="00300BCA">
        <w:rPr>
          <w:rFonts w:ascii="Times New Roman" w:hAnsi="Times New Roman"/>
          <w:sz w:val="28"/>
          <w:szCs w:val="28"/>
          <w:shd w:val="clear" w:color="auto" w:fill="FFFFFF"/>
        </w:rPr>
        <w:t xml:space="preserve"> м</w:t>
      </w:r>
      <w:r w:rsidR="00E97E50">
        <w:rPr>
          <w:rFonts w:ascii="Times New Roman" w:hAnsi="Times New Roman"/>
          <w:sz w:val="28"/>
          <w:szCs w:val="28"/>
          <w:shd w:val="clear" w:color="auto" w:fill="FFFFFF"/>
        </w:rPr>
        <w:t>лрд. юаней (рис</w:t>
      </w:r>
      <w:r w:rsidR="003D6DD0">
        <w:rPr>
          <w:rFonts w:ascii="Times New Roman" w:hAnsi="Times New Roman"/>
          <w:sz w:val="28"/>
          <w:szCs w:val="28"/>
          <w:shd w:val="clear" w:color="auto" w:fill="FFFFFF"/>
        </w:rPr>
        <w:t>.</w:t>
      </w:r>
      <w:r w:rsidR="00E97E50">
        <w:rPr>
          <w:rFonts w:ascii="Times New Roman" w:hAnsi="Times New Roman"/>
          <w:sz w:val="28"/>
          <w:szCs w:val="28"/>
          <w:shd w:val="clear" w:color="auto" w:fill="FFFFFF"/>
        </w:rPr>
        <w:t xml:space="preserve"> 9)</w:t>
      </w:r>
      <w:r>
        <w:rPr>
          <w:rFonts w:ascii="Times New Roman" w:hAnsi="Times New Roman"/>
          <w:sz w:val="28"/>
          <w:szCs w:val="28"/>
          <w:shd w:val="clear" w:color="auto" w:fill="FFFFFF"/>
        </w:rPr>
        <w:t>, чт</w:t>
      </w:r>
      <w:r w:rsidR="009E4652">
        <w:rPr>
          <w:rFonts w:ascii="Times New Roman" w:hAnsi="Times New Roman"/>
          <w:sz w:val="28"/>
          <w:szCs w:val="28"/>
          <w:shd w:val="clear" w:color="auto" w:fill="FFFFFF"/>
        </w:rPr>
        <w:t xml:space="preserve">о составляет </w:t>
      </w:r>
      <w:r w:rsidR="009E4652" w:rsidRPr="009E4652">
        <w:rPr>
          <w:rFonts w:ascii="Times New Roman" w:hAnsi="Times New Roman"/>
          <w:sz w:val="28"/>
          <w:szCs w:val="28"/>
          <w:shd w:val="clear" w:color="auto" w:fill="FFFFFF"/>
        </w:rPr>
        <w:t>8</w:t>
      </w:r>
      <w:r w:rsidR="00300BCA">
        <w:rPr>
          <w:rFonts w:ascii="Times New Roman" w:hAnsi="Times New Roman"/>
          <w:sz w:val="28"/>
          <w:szCs w:val="28"/>
          <w:shd w:val="clear" w:color="auto" w:fill="FFFFFF"/>
        </w:rPr>
        <w:t>%</w:t>
      </w:r>
      <w:r w:rsidR="009E4652">
        <w:rPr>
          <w:rStyle w:val="a8"/>
          <w:rFonts w:ascii="Times New Roman" w:hAnsi="Times New Roman"/>
          <w:sz w:val="28"/>
          <w:szCs w:val="28"/>
          <w:shd w:val="clear" w:color="auto" w:fill="FFFFFF"/>
        </w:rPr>
        <w:footnoteReference w:id="39"/>
      </w:r>
      <w:r w:rsidR="00300BCA">
        <w:rPr>
          <w:rFonts w:ascii="Times New Roman" w:hAnsi="Times New Roman"/>
          <w:sz w:val="28"/>
          <w:szCs w:val="28"/>
          <w:shd w:val="clear" w:color="auto" w:fill="FFFFFF"/>
        </w:rPr>
        <w:t xml:space="preserve"> от всех платежей КНР</w:t>
      </w:r>
      <w:r w:rsidR="00A60F9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притом</w:t>
      </w:r>
      <w:proofErr w:type="gramEnd"/>
      <w:r>
        <w:rPr>
          <w:rFonts w:ascii="Times New Roman" w:hAnsi="Times New Roman"/>
          <w:sz w:val="28"/>
          <w:szCs w:val="28"/>
          <w:shd w:val="clear" w:color="auto" w:fill="FFFFFF"/>
        </w:rPr>
        <w:t xml:space="preserve"> что динамика этого тренда восходящая, и</w:t>
      </w:r>
      <w:r w:rsidR="00300BCA">
        <w:rPr>
          <w:rFonts w:ascii="Times New Roman" w:hAnsi="Times New Roman"/>
          <w:sz w:val="28"/>
          <w:szCs w:val="28"/>
          <w:shd w:val="clear" w:color="auto" w:fill="FFFFFF"/>
        </w:rPr>
        <w:t xml:space="preserve"> это учитывая то, что ещё 3 года назад ничего подобного не было.</w:t>
      </w:r>
      <w:r w:rsidR="00297344">
        <w:rPr>
          <w:rFonts w:ascii="Times New Roman" w:hAnsi="Times New Roman"/>
          <w:sz w:val="28"/>
          <w:szCs w:val="28"/>
          <w:shd w:val="clear" w:color="auto" w:fill="FFFFFF"/>
        </w:rPr>
        <w:t xml:space="preserve"> </w:t>
      </w:r>
      <w:r w:rsidR="00297344" w:rsidRPr="009E4652">
        <w:rPr>
          <w:rFonts w:ascii="Times New Roman" w:hAnsi="Times New Roman"/>
          <w:sz w:val="28"/>
          <w:szCs w:val="28"/>
          <w:shd w:val="clear" w:color="auto" w:fill="FFFFFF"/>
        </w:rPr>
        <w:t>В</w:t>
      </w:r>
      <w:r w:rsidR="00297344">
        <w:rPr>
          <w:rFonts w:ascii="Times New Roman" w:hAnsi="Times New Roman"/>
          <w:sz w:val="28"/>
          <w:szCs w:val="28"/>
          <w:shd w:val="clear" w:color="auto" w:fill="FFFFFF"/>
        </w:rPr>
        <w:t xml:space="preserve"> 2012 г. всем торговым компаниям, имеющим импортную или экспортную лицензию</w:t>
      </w:r>
      <w:r w:rsidR="00A60F9C">
        <w:rPr>
          <w:rFonts w:ascii="Times New Roman" w:hAnsi="Times New Roman"/>
          <w:sz w:val="28"/>
          <w:szCs w:val="28"/>
          <w:shd w:val="clear" w:color="auto" w:fill="FFFFFF"/>
        </w:rPr>
        <w:t>,</w:t>
      </w:r>
      <w:r w:rsidR="00297344">
        <w:rPr>
          <w:rFonts w:ascii="Times New Roman" w:hAnsi="Times New Roman"/>
          <w:sz w:val="28"/>
          <w:szCs w:val="28"/>
          <w:shd w:val="clear" w:color="auto" w:fill="FFFFFF"/>
        </w:rPr>
        <w:t xml:space="preserve"> разрешалось вести торговлю в юанях. </w:t>
      </w:r>
      <w:r w:rsidR="009E4652">
        <w:rPr>
          <w:rFonts w:ascii="Times New Roman" w:hAnsi="Times New Roman"/>
          <w:sz w:val="28"/>
          <w:szCs w:val="28"/>
          <w:shd w:val="clear" w:color="auto" w:fill="FFFFFF"/>
        </w:rPr>
        <w:t xml:space="preserve"> По оценкам инвестиционного банка HSBC</w:t>
      </w:r>
      <w:r w:rsidR="00A60F9C">
        <w:rPr>
          <w:rFonts w:ascii="Times New Roman" w:hAnsi="Times New Roman"/>
          <w:sz w:val="28"/>
          <w:szCs w:val="28"/>
          <w:shd w:val="clear" w:color="auto" w:fill="FFFFFF"/>
        </w:rPr>
        <w:t>,</w:t>
      </w:r>
      <w:r w:rsidR="009E4652" w:rsidRPr="009E4652">
        <w:rPr>
          <w:rFonts w:ascii="Times New Roman" w:hAnsi="Times New Roman"/>
          <w:sz w:val="28"/>
          <w:szCs w:val="28"/>
          <w:shd w:val="clear" w:color="auto" w:fill="FFFFFF"/>
        </w:rPr>
        <w:t xml:space="preserve"> к 201</w:t>
      </w:r>
      <w:r w:rsidR="009E4652">
        <w:rPr>
          <w:rFonts w:ascii="Times New Roman" w:hAnsi="Times New Roman"/>
          <w:sz w:val="28"/>
          <w:szCs w:val="28"/>
          <w:shd w:val="clear" w:color="auto" w:fill="FFFFFF"/>
        </w:rPr>
        <w:t>5 г. около 30% всех сделок будет заключаться в юанях</w:t>
      </w:r>
      <w:r w:rsidR="009E4652">
        <w:rPr>
          <w:rStyle w:val="a8"/>
          <w:rFonts w:ascii="Times New Roman" w:hAnsi="Times New Roman"/>
          <w:sz w:val="28"/>
          <w:szCs w:val="28"/>
          <w:shd w:val="clear" w:color="auto" w:fill="FFFFFF"/>
        </w:rPr>
        <w:footnoteReference w:id="40"/>
      </w:r>
      <w:r w:rsidR="009E4652">
        <w:rPr>
          <w:rFonts w:ascii="Times New Roman" w:hAnsi="Times New Roman"/>
          <w:sz w:val="28"/>
          <w:szCs w:val="28"/>
          <w:shd w:val="clear" w:color="auto" w:fill="FFFFFF"/>
        </w:rPr>
        <w:t>.</w:t>
      </w:r>
      <w:r w:rsidR="00300BCA">
        <w:rPr>
          <w:rFonts w:ascii="Times New Roman" w:hAnsi="Times New Roman"/>
          <w:sz w:val="28"/>
          <w:szCs w:val="28"/>
          <w:shd w:val="clear" w:color="auto" w:fill="FFFFFF"/>
        </w:rPr>
        <w:t xml:space="preserve"> </w:t>
      </w:r>
      <w:r w:rsidR="009E4652">
        <w:rPr>
          <w:rFonts w:ascii="Times New Roman" w:hAnsi="Times New Roman"/>
          <w:sz w:val="28"/>
          <w:szCs w:val="28"/>
          <w:shd w:val="clear" w:color="auto" w:fill="FFFFFF"/>
        </w:rPr>
        <w:t xml:space="preserve">Стоит отметить, что </w:t>
      </w:r>
      <w:r w:rsidR="00512DED">
        <w:rPr>
          <w:rFonts w:ascii="Times New Roman" w:hAnsi="Times New Roman"/>
          <w:sz w:val="28"/>
          <w:szCs w:val="28"/>
          <w:shd w:val="clear" w:color="auto" w:fill="FFFFFF"/>
        </w:rPr>
        <w:t>доля торговых операций, номинированных в юане, на территории Азии составляет</w:t>
      </w:r>
      <w:r w:rsidR="009E4652">
        <w:rPr>
          <w:rFonts w:ascii="Times New Roman" w:hAnsi="Times New Roman"/>
          <w:sz w:val="28"/>
          <w:szCs w:val="28"/>
          <w:shd w:val="clear" w:color="auto" w:fill="FFFFFF"/>
        </w:rPr>
        <w:t xml:space="preserve"> сегодня </w:t>
      </w:r>
      <w:r w:rsidR="00300BCA">
        <w:rPr>
          <w:rFonts w:ascii="Times New Roman" w:hAnsi="Times New Roman"/>
          <w:sz w:val="28"/>
          <w:szCs w:val="28"/>
          <w:shd w:val="clear" w:color="auto" w:fill="FFFFFF"/>
        </w:rPr>
        <w:t xml:space="preserve"> уже</w:t>
      </w:r>
      <w:r w:rsidR="00512DED">
        <w:rPr>
          <w:rFonts w:ascii="Times New Roman" w:hAnsi="Times New Roman"/>
          <w:sz w:val="28"/>
          <w:szCs w:val="28"/>
          <w:shd w:val="clear" w:color="auto" w:fill="FFFFFF"/>
        </w:rPr>
        <w:t xml:space="preserve"> 13%</w:t>
      </w:r>
      <w:r w:rsidR="00512DED">
        <w:rPr>
          <w:rStyle w:val="a8"/>
          <w:rFonts w:ascii="Times New Roman" w:hAnsi="Times New Roman"/>
          <w:sz w:val="28"/>
          <w:szCs w:val="28"/>
          <w:shd w:val="clear" w:color="auto" w:fill="FFFFFF"/>
        </w:rPr>
        <w:footnoteReference w:id="41"/>
      </w:r>
      <w:r w:rsidR="00423611">
        <w:rPr>
          <w:rFonts w:ascii="Times New Roman" w:hAnsi="Times New Roman"/>
          <w:sz w:val="28"/>
          <w:szCs w:val="28"/>
          <w:shd w:val="clear" w:color="auto" w:fill="FFFFFF"/>
        </w:rPr>
        <w:t>.</w:t>
      </w:r>
    </w:p>
    <w:p w14:paraId="48A5945F" w14:textId="77777777" w:rsidR="0062377C" w:rsidRPr="00607399" w:rsidRDefault="0062377C" w:rsidP="00AB0795">
      <w:pPr>
        <w:ind w:firstLine="709"/>
        <w:jc w:val="both"/>
        <w:rPr>
          <w:rFonts w:ascii="Times New Roman" w:hAnsi="Times New Roman"/>
          <w:b/>
          <w:sz w:val="28"/>
          <w:szCs w:val="28"/>
          <w:shd w:val="clear" w:color="auto" w:fill="FFFFFF"/>
        </w:rPr>
      </w:pPr>
      <w:r w:rsidRPr="00607399">
        <w:rPr>
          <w:rFonts w:ascii="Times New Roman" w:hAnsi="Times New Roman"/>
          <w:b/>
          <w:sz w:val="28"/>
          <w:szCs w:val="28"/>
          <w:shd w:val="clear" w:color="auto" w:fill="FFFFFF"/>
        </w:rPr>
        <w:t>Рисунок</w:t>
      </w:r>
      <w:r w:rsidR="00607399" w:rsidRPr="00607399">
        <w:rPr>
          <w:rFonts w:ascii="Times New Roman" w:hAnsi="Times New Roman"/>
          <w:b/>
          <w:sz w:val="28"/>
          <w:szCs w:val="28"/>
          <w:shd w:val="clear" w:color="auto" w:fill="FFFFFF"/>
        </w:rPr>
        <w:t xml:space="preserve"> 9. </w:t>
      </w:r>
      <w:proofErr w:type="spellStart"/>
      <w:r w:rsidRPr="00607399">
        <w:rPr>
          <w:rFonts w:ascii="Times New Roman" w:hAnsi="Times New Roman"/>
          <w:b/>
          <w:sz w:val="28"/>
          <w:szCs w:val="28"/>
          <w:shd w:val="clear" w:color="auto" w:fill="FFFFFF"/>
        </w:rPr>
        <w:t>Обьём</w:t>
      </w:r>
      <w:proofErr w:type="spellEnd"/>
      <w:r w:rsidRPr="00607399">
        <w:rPr>
          <w:rFonts w:ascii="Times New Roman" w:hAnsi="Times New Roman"/>
          <w:b/>
          <w:sz w:val="28"/>
          <w:szCs w:val="28"/>
          <w:shd w:val="clear" w:color="auto" w:fill="FFFFFF"/>
        </w:rPr>
        <w:t xml:space="preserve"> торговых сделок в юанях</w:t>
      </w:r>
    </w:p>
    <w:p w14:paraId="1339EACD" w14:textId="77777777" w:rsidR="0062377C" w:rsidRPr="00992C6F" w:rsidRDefault="0062377C" w:rsidP="00AB0795">
      <w:pPr>
        <w:ind w:firstLine="709"/>
        <w:jc w:val="both"/>
        <w:rPr>
          <w:rFonts w:ascii="Times New Roman" w:hAnsi="Times New Roman"/>
          <w:sz w:val="28"/>
          <w:szCs w:val="28"/>
          <w:shd w:val="clear" w:color="auto" w:fill="FFFFFF"/>
        </w:rPr>
      </w:pPr>
      <w:r w:rsidRPr="0062377C">
        <w:rPr>
          <w:rFonts w:ascii="Times New Roman" w:hAnsi="Times New Roman"/>
          <w:noProof/>
          <w:sz w:val="28"/>
          <w:szCs w:val="28"/>
          <w:shd w:val="clear" w:color="auto" w:fill="FFFFFF"/>
        </w:rPr>
        <w:drawing>
          <wp:inline distT="0" distB="0" distL="0" distR="0" wp14:anchorId="681E5BE4" wp14:editId="6FB826B2">
            <wp:extent cx="6219825" cy="2188210"/>
            <wp:effectExtent l="19050" t="0" r="9525" b="254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F17405" w14:textId="40FD4A36" w:rsidR="00300BCA" w:rsidRPr="00A35890" w:rsidRDefault="0062377C" w:rsidP="00AB0795">
      <w:pPr>
        <w:ind w:firstLine="709"/>
        <w:jc w:val="both"/>
        <w:rPr>
          <w:rFonts w:ascii="Times New Roman" w:hAnsi="Times New Roman"/>
          <w:i/>
          <w:sz w:val="24"/>
          <w:szCs w:val="24"/>
          <w:shd w:val="clear" w:color="auto" w:fill="FFFFFF"/>
        </w:rPr>
      </w:pPr>
      <w:r w:rsidRPr="0062377C">
        <w:rPr>
          <w:rFonts w:ascii="Times New Roman" w:hAnsi="Times New Roman"/>
          <w:i/>
          <w:sz w:val="24"/>
          <w:szCs w:val="24"/>
          <w:shd w:val="clear" w:color="auto" w:fill="FFFFFF"/>
        </w:rPr>
        <w:t>Источник</w:t>
      </w:r>
      <w:r w:rsidRPr="00A35890">
        <w:rPr>
          <w:rFonts w:ascii="Times New Roman" w:hAnsi="Times New Roman"/>
          <w:i/>
          <w:sz w:val="24"/>
          <w:szCs w:val="24"/>
          <w:shd w:val="clear" w:color="auto" w:fill="FFFFFF"/>
        </w:rPr>
        <w:t xml:space="preserve">: </w:t>
      </w:r>
      <w:proofErr w:type="gramStart"/>
      <w:r w:rsidRPr="0062377C">
        <w:rPr>
          <w:rFonts w:ascii="Times New Roman" w:hAnsi="Times New Roman"/>
          <w:i/>
          <w:sz w:val="24"/>
          <w:szCs w:val="24"/>
          <w:shd w:val="clear" w:color="auto" w:fill="FFFFFF"/>
          <w:lang w:val="en-US"/>
        </w:rPr>
        <w:t>PBOC</w:t>
      </w:r>
      <w:r w:rsidR="003937D9" w:rsidRPr="00D33EC8">
        <w:rPr>
          <w:rFonts w:ascii="Times New Roman" w:hAnsi="Times New Roman"/>
          <w:i/>
          <w:sz w:val="24"/>
          <w:szCs w:val="24"/>
          <w:shd w:val="clear" w:color="auto" w:fill="FFFFFF"/>
        </w:rPr>
        <w:t>.</w:t>
      </w:r>
      <w:proofErr w:type="gramEnd"/>
    </w:p>
    <w:p w14:paraId="5CFCAA79" w14:textId="77777777" w:rsidR="00A35890" w:rsidRPr="00A35890" w:rsidRDefault="00300BCA"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Определённых успехов достигла программа использования юаня на зарубежных </w:t>
      </w:r>
      <w:r w:rsidR="004D7F3D">
        <w:rPr>
          <w:rFonts w:ascii="Times New Roman" w:hAnsi="Times New Roman"/>
          <w:sz w:val="28"/>
          <w:szCs w:val="28"/>
          <w:shd w:val="clear" w:color="auto" w:fill="FFFFFF"/>
        </w:rPr>
        <w:t>финансовых площадках</w:t>
      </w:r>
      <w:r>
        <w:rPr>
          <w:rFonts w:ascii="Times New Roman" w:hAnsi="Times New Roman"/>
          <w:sz w:val="28"/>
          <w:szCs w:val="28"/>
          <w:shd w:val="clear" w:color="auto" w:fill="FFFFFF"/>
        </w:rPr>
        <w:t>.</w:t>
      </w:r>
    </w:p>
    <w:p w14:paraId="3079F997" w14:textId="3F8D68FE" w:rsidR="00423611" w:rsidRPr="00A04455"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Во-первых, стоит отметить развитие оффшорного рынка юаней в Гонконге. </w:t>
      </w:r>
      <w:r w:rsidR="00A35890">
        <w:rPr>
          <w:rFonts w:ascii="Times New Roman" w:hAnsi="Times New Roman"/>
          <w:sz w:val="28"/>
          <w:szCs w:val="28"/>
          <w:shd w:val="clear" w:color="auto" w:fill="FFFFFF"/>
        </w:rPr>
        <w:t xml:space="preserve">Это является стратегически важным ходом. На примере Гонконга континентальные власти </w:t>
      </w:r>
      <w:r w:rsidR="00A35890" w:rsidRPr="00A35890">
        <w:rPr>
          <w:rFonts w:ascii="Times New Roman" w:hAnsi="Times New Roman"/>
          <w:sz w:val="28"/>
          <w:szCs w:val="28"/>
          <w:shd w:val="clear" w:color="auto" w:fill="FFFFFF"/>
        </w:rPr>
        <w:t>“</w:t>
      </w:r>
      <w:r w:rsidR="00A35890">
        <w:rPr>
          <w:rFonts w:ascii="Times New Roman" w:hAnsi="Times New Roman"/>
          <w:sz w:val="28"/>
          <w:szCs w:val="28"/>
          <w:shd w:val="clear" w:color="auto" w:fill="FFFFFF"/>
        </w:rPr>
        <w:t>отрабатывают</w:t>
      </w:r>
      <w:r w:rsidR="00A35890" w:rsidRPr="00A35890">
        <w:rPr>
          <w:rFonts w:ascii="Times New Roman" w:hAnsi="Times New Roman"/>
          <w:sz w:val="28"/>
          <w:szCs w:val="28"/>
          <w:shd w:val="clear" w:color="auto" w:fill="FFFFFF"/>
        </w:rPr>
        <w:t>”</w:t>
      </w:r>
      <w:r w:rsidR="00A35890">
        <w:rPr>
          <w:rFonts w:ascii="Times New Roman" w:hAnsi="Times New Roman"/>
          <w:sz w:val="28"/>
          <w:szCs w:val="28"/>
          <w:shd w:val="clear" w:color="auto" w:fill="FFFFFF"/>
        </w:rPr>
        <w:t xml:space="preserve"> схемы свободно конвертируемой валюты, </w:t>
      </w:r>
      <w:r w:rsidR="00801672">
        <w:rPr>
          <w:rFonts w:ascii="Times New Roman" w:hAnsi="Times New Roman"/>
          <w:sz w:val="28"/>
          <w:szCs w:val="28"/>
          <w:shd w:val="clear" w:color="auto" w:fill="FFFFFF"/>
        </w:rPr>
        <w:t xml:space="preserve">оффшорная валюта </w:t>
      </w:r>
      <w:r w:rsidR="00801672">
        <w:rPr>
          <w:rFonts w:ascii="Times New Roman" w:hAnsi="Times New Roman"/>
          <w:sz w:val="28"/>
          <w:szCs w:val="28"/>
          <w:shd w:val="clear" w:color="auto" w:fill="FFFFFF"/>
          <w:lang w:val="en-US"/>
        </w:rPr>
        <w:t>CNH</w:t>
      </w:r>
      <w:r w:rsidR="00801672" w:rsidRPr="00801672">
        <w:rPr>
          <w:rFonts w:ascii="Times New Roman" w:hAnsi="Times New Roman"/>
          <w:sz w:val="28"/>
          <w:szCs w:val="28"/>
          <w:shd w:val="clear" w:color="auto" w:fill="FFFFFF"/>
        </w:rPr>
        <w:t xml:space="preserve"> (</w:t>
      </w:r>
      <w:r w:rsidR="00297344">
        <w:rPr>
          <w:rFonts w:ascii="Times New Roman" w:hAnsi="Times New Roman"/>
          <w:sz w:val="28"/>
          <w:szCs w:val="28"/>
          <w:shd w:val="clear" w:color="auto" w:fill="FFFFFF"/>
        </w:rPr>
        <w:t xml:space="preserve">индекс </w:t>
      </w:r>
      <w:r w:rsidR="00801672">
        <w:rPr>
          <w:rFonts w:ascii="Times New Roman" w:hAnsi="Times New Roman"/>
          <w:sz w:val="28"/>
          <w:szCs w:val="28"/>
          <w:shd w:val="clear" w:color="auto" w:fill="FFFFFF"/>
        </w:rPr>
        <w:t xml:space="preserve">континентального юаня </w:t>
      </w:r>
      <w:r w:rsidR="00297344">
        <w:rPr>
          <w:rFonts w:ascii="Times New Roman" w:hAnsi="Times New Roman"/>
          <w:sz w:val="28"/>
          <w:szCs w:val="28"/>
          <w:shd w:val="clear" w:color="auto" w:fill="FFFFFF"/>
        </w:rPr>
        <w:t xml:space="preserve"> - </w:t>
      </w:r>
      <w:r w:rsidR="00801672">
        <w:rPr>
          <w:rFonts w:ascii="Times New Roman" w:hAnsi="Times New Roman"/>
          <w:sz w:val="28"/>
          <w:szCs w:val="28"/>
          <w:shd w:val="clear" w:color="auto" w:fill="FFFFFF"/>
          <w:lang w:val="en-US"/>
        </w:rPr>
        <w:t>CNY</w:t>
      </w:r>
      <w:r w:rsidR="00801672" w:rsidRPr="00801672">
        <w:rPr>
          <w:rFonts w:ascii="Times New Roman" w:hAnsi="Times New Roman"/>
          <w:sz w:val="28"/>
          <w:szCs w:val="28"/>
          <w:shd w:val="clear" w:color="auto" w:fill="FFFFFF"/>
        </w:rPr>
        <w:t xml:space="preserve">) </w:t>
      </w:r>
      <w:r w:rsidR="00801672">
        <w:rPr>
          <w:rFonts w:ascii="Times New Roman" w:hAnsi="Times New Roman"/>
          <w:sz w:val="28"/>
          <w:szCs w:val="28"/>
          <w:shd w:val="clear" w:color="auto" w:fill="FFFFFF"/>
        </w:rPr>
        <w:t>торгуется без государственного вмешательства, формируясь под воздействием рыночны</w:t>
      </w:r>
      <w:r w:rsidR="00A60F9C">
        <w:rPr>
          <w:rFonts w:ascii="Times New Roman" w:hAnsi="Times New Roman"/>
          <w:sz w:val="28"/>
          <w:szCs w:val="28"/>
          <w:shd w:val="clear" w:color="auto" w:fill="FFFFFF"/>
        </w:rPr>
        <w:t>х</w:t>
      </w:r>
      <w:r w:rsidR="00801672">
        <w:rPr>
          <w:rFonts w:ascii="Times New Roman" w:hAnsi="Times New Roman"/>
          <w:sz w:val="28"/>
          <w:szCs w:val="28"/>
          <w:shd w:val="clear" w:color="auto" w:fill="FFFFFF"/>
        </w:rPr>
        <w:t xml:space="preserve"> сил. </w:t>
      </w:r>
      <w:r w:rsidR="003D6DD0">
        <w:rPr>
          <w:rFonts w:ascii="Times New Roman" w:hAnsi="Times New Roman"/>
          <w:sz w:val="28"/>
          <w:szCs w:val="28"/>
          <w:shd w:val="clear" w:color="auto" w:fill="FFFFFF"/>
        </w:rPr>
        <w:t>Рис.</w:t>
      </w:r>
      <w:r w:rsidR="00A60F9C">
        <w:rPr>
          <w:rFonts w:ascii="Times New Roman" w:hAnsi="Times New Roman"/>
          <w:sz w:val="28"/>
          <w:szCs w:val="28"/>
          <w:shd w:val="clear" w:color="auto" w:fill="FFFFFF"/>
        </w:rPr>
        <w:t xml:space="preserve"> 10</w:t>
      </w:r>
      <w:r w:rsidR="009817D8">
        <w:rPr>
          <w:rFonts w:ascii="Times New Roman" w:hAnsi="Times New Roman"/>
          <w:sz w:val="28"/>
          <w:szCs w:val="28"/>
          <w:shd w:val="clear" w:color="auto" w:fill="FFFFFF"/>
        </w:rPr>
        <w:t xml:space="preserve"> показывает высокую степень корреляции обменных курсов.</w:t>
      </w:r>
    </w:p>
    <w:p w14:paraId="2D5B78EB" w14:textId="77777777" w:rsidR="00EF7A14" w:rsidRDefault="00EF7A14" w:rsidP="00AB0795">
      <w:pPr>
        <w:ind w:firstLine="709"/>
        <w:jc w:val="both"/>
        <w:rPr>
          <w:rFonts w:ascii="Times New Roman" w:hAnsi="Times New Roman"/>
          <w:b/>
          <w:sz w:val="28"/>
          <w:szCs w:val="28"/>
          <w:shd w:val="clear" w:color="auto" w:fill="FFFFFF"/>
        </w:rPr>
      </w:pPr>
    </w:p>
    <w:p w14:paraId="723899C4" w14:textId="77777777" w:rsidR="009817D8" w:rsidRPr="00607399" w:rsidRDefault="009817D8" w:rsidP="00AB0795">
      <w:pPr>
        <w:ind w:firstLine="709"/>
        <w:jc w:val="both"/>
        <w:rPr>
          <w:rFonts w:ascii="Times New Roman" w:hAnsi="Times New Roman"/>
          <w:b/>
          <w:sz w:val="28"/>
          <w:szCs w:val="28"/>
          <w:shd w:val="clear" w:color="auto" w:fill="FFFFFF"/>
        </w:rPr>
      </w:pPr>
      <w:r w:rsidRPr="00607399">
        <w:rPr>
          <w:rFonts w:ascii="Times New Roman" w:hAnsi="Times New Roman"/>
          <w:b/>
          <w:sz w:val="28"/>
          <w:szCs w:val="28"/>
          <w:shd w:val="clear" w:color="auto" w:fill="FFFFFF"/>
        </w:rPr>
        <w:lastRenderedPageBreak/>
        <w:t xml:space="preserve">Рисунок </w:t>
      </w:r>
      <w:r w:rsidR="00607399" w:rsidRPr="00607399">
        <w:rPr>
          <w:rFonts w:ascii="Times New Roman" w:hAnsi="Times New Roman"/>
          <w:b/>
          <w:sz w:val="28"/>
          <w:szCs w:val="28"/>
          <w:shd w:val="clear" w:color="auto" w:fill="FFFFFF"/>
        </w:rPr>
        <w:t>10.</w:t>
      </w:r>
      <w:r w:rsidRPr="00607399">
        <w:rPr>
          <w:rFonts w:ascii="Times New Roman" w:hAnsi="Times New Roman"/>
          <w:b/>
          <w:sz w:val="28"/>
          <w:szCs w:val="28"/>
          <w:shd w:val="clear" w:color="auto" w:fill="FFFFFF"/>
        </w:rPr>
        <w:t xml:space="preserve"> Спот-курсы </w:t>
      </w:r>
      <w:r w:rsidRPr="00607399">
        <w:rPr>
          <w:rFonts w:ascii="Times New Roman" w:hAnsi="Times New Roman"/>
          <w:b/>
          <w:sz w:val="28"/>
          <w:szCs w:val="28"/>
          <w:shd w:val="clear" w:color="auto" w:fill="FFFFFF"/>
          <w:lang w:val="en-US"/>
        </w:rPr>
        <w:t>CNY</w:t>
      </w:r>
      <w:r w:rsidRPr="00607399">
        <w:rPr>
          <w:rFonts w:ascii="Times New Roman" w:hAnsi="Times New Roman"/>
          <w:b/>
          <w:sz w:val="28"/>
          <w:szCs w:val="28"/>
          <w:shd w:val="clear" w:color="auto" w:fill="FFFFFF"/>
        </w:rPr>
        <w:t xml:space="preserve"> и </w:t>
      </w:r>
      <w:r w:rsidRPr="00607399">
        <w:rPr>
          <w:rFonts w:ascii="Times New Roman" w:hAnsi="Times New Roman"/>
          <w:b/>
          <w:sz w:val="28"/>
          <w:szCs w:val="28"/>
          <w:shd w:val="clear" w:color="auto" w:fill="FFFFFF"/>
          <w:lang w:val="en-US"/>
        </w:rPr>
        <w:t>CNH</w:t>
      </w:r>
    </w:p>
    <w:p w14:paraId="006FFBFA" w14:textId="77777777" w:rsidR="009817D8" w:rsidRDefault="009817D8" w:rsidP="00AB0795">
      <w:pPr>
        <w:ind w:firstLine="709"/>
        <w:jc w:val="both"/>
        <w:rPr>
          <w:rFonts w:ascii="Times New Roman" w:hAnsi="Times New Roman"/>
          <w:sz w:val="28"/>
          <w:szCs w:val="28"/>
          <w:shd w:val="clear" w:color="auto" w:fill="FFFFFF"/>
        </w:rPr>
      </w:pPr>
      <w:r>
        <w:rPr>
          <w:rFonts w:ascii="Times New Roman" w:hAnsi="Times New Roman"/>
          <w:noProof/>
          <w:sz w:val="28"/>
          <w:szCs w:val="28"/>
          <w:shd w:val="clear" w:color="auto" w:fill="FFFFFF"/>
        </w:rPr>
        <w:drawing>
          <wp:inline distT="0" distB="0" distL="0" distR="0" wp14:anchorId="06B177F3" wp14:editId="61534D5D">
            <wp:extent cx="6219825" cy="203835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19825" cy="2038350"/>
                    </a:xfrm>
                    <a:prstGeom prst="rect">
                      <a:avLst/>
                    </a:prstGeom>
                    <a:noFill/>
                    <a:ln w="9525">
                      <a:noFill/>
                      <a:miter lim="800000"/>
                      <a:headEnd/>
                      <a:tailEnd/>
                    </a:ln>
                  </pic:spPr>
                </pic:pic>
              </a:graphicData>
            </a:graphic>
          </wp:inline>
        </w:drawing>
      </w:r>
    </w:p>
    <w:p w14:paraId="63225E64" w14:textId="59C4C497" w:rsidR="009817D8" w:rsidRPr="00B44652" w:rsidRDefault="009817D8" w:rsidP="00AB0795">
      <w:pPr>
        <w:ind w:firstLine="709"/>
        <w:jc w:val="both"/>
        <w:rPr>
          <w:rFonts w:ascii="Times New Roman" w:hAnsi="Times New Roman"/>
          <w:i/>
          <w:sz w:val="24"/>
          <w:szCs w:val="24"/>
          <w:shd w:val="clear" w:color="auto" w:fill="FFFFFF"/>
        </w:rPr>
      </w:pPr>
      <w:r w:rsidRPr="009817D8">
        <w:rPr>
          <w:rFonts w:ascii="Times New Roman" w:hAnsi="Times New Roman"/>
          <w:i/>
          <w:sz w:val="24"/>
          <w:szCs w:val="24"/>
          <w:shd w:val="clear" w:color="auto" w:fill="FFFFFF"/>
        </w:rPr>
        <w:t>Источник</w:t>
      </w:r>
      <w:r w:rsidRPr="00B44652">
        <w:rPr>
          <w:rFonts w:ascii="Times New Roman" w:hAnsi="Times New Roman"/>
          <w:i/>
          <w:sz w:val="24"/>
          <w:szCs w:val="24"/>
          <w:shd w:val="clear" w:color="auto" w:fill="FFFFFF"/>
        </w:rPr>
        <w:t xml:space="preserve">: </w:t>
      </w:r>
      <w:proofErr w:type="gramStart"/>
      <w:r w:rsidRPr="009817D8">
        <w:rPr>
          <w:rFonts w:ascii="Times New Roman" w:hAnsi="Times New Roman"/>
          <w:i/>
          <w:sz w:val="24"/>
          <w:szCs w:val="24"/>
          <w:shd w:val="clear" w:color="auto" w:fill="FFFFFF"/>
          <w:lang w:val="en-US"/>
        </w:rPr>
        <w:t>BNP</w:t>
      </w:r>
      <w:r w:rsidRPr="00B44652">
        <w:rPr>
          <w:rFonts w:ascii="Times New Roman" w:hAnsi="Times New Roman"/>
          <w:i/>
          <w:sz w:val="24"/>
          <w:szCs w:val="24"/>
          <w:shd w:val="clear" w:color="auto" w:fill="FFFFFF"/>
        </w:rPr>
        <w:t xml:space="preserve"> </w:t>
      </w:r>
      <w:proofErr w:type="spellStart"/>
      <w:r w:rsidRPr="009817D8">
        <w:rPr>
          <w:rFonts w:ascii="Times New Roman" w:hAnsi="Times New Roman"/>
          <w:i/>
          <w:sz w:val="24"/>
          <w:szCs w:val="24"/>
          <w:shd w:val="clear" w:color="auto" w:fill="FFFFFF"/>
          <w:lang w:val="en-US"/>
        </w:rPr>
        <w:t>Pariba</w:t>
      </w:r>
      <w:proofErr w:type="spellEnd"/>
      <w:r w:rsidR="003937D9" w:rsidRPr="00D33EC8">
        <w:rPr>
          <w:rFonts w:ascii="Times New Roman" w:hAnsi="Times New Roman"/>
          <w:i/>
          <w:sz w:val="24"/>
          <w:szCs w:val="24"/>
          <w:shd w:val="clear" w:color="auto" w:fill="FFFFFF"/>
        </w:rPr>
        <w:t>.</w:t>
      </w:r>
      <w:proofErr w:type="gramEnd"/>
    </w:p>
    <w:p w14:paraId="388C017D" w14:textId="2BC7AF27" w:rsidR="00801672" w:rsidRPr="00EF2C1E" w:rsidRDefault="00801672"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действительности это е</w:t>
      </w:r>
      <w:r w:rsidR="00B44652">
        <w:rPr>
          <w:rFonts w:ascii="Times New Roman" w:hAnsi="Times New Roman"/>
          <w:sz w:val="28"/>
          <w:szCs w:val="28"/>
          <w:shd w:val="clear" w:color="auto" w:fill="FFFFFF"/>
        </w:rPr>
        <w:t>щё одна мера содействия</w:t>
      </w:r>
      <w:r w:rsidR="00A35890">
        <w:rPr>
          <w:rFonts w:ascii="Times New Roman" w:hAnsi="Times New Roman"/>
          <w:sz w:val="28"/>
          <w:szCs w:val="28"/>
          <w:shd w:val="clear" w:color="auto" w:fill="FFFFFF"/>
        </w:rPr>
        <w:t xml:space="preserve"> либ</w:t>
      </w:r>
      <w:r>
        <w:rPr>
          <w:rFonts w:ascii="Times New Roman" w:hAnsi="Times New Roman"/>
          <w:sz w:val="28"/>
          <w:szCs w:val="28"/>
          <w:shd w:val="clear" w:color="auto" w:fill="FFFFFF"/>
        </w:rPr>
        <w:t xml:space="preserve">ерализации капитальных счетов - </w:t>
      </w:r>
      <w:r w:rsidR="00A358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это способствует </w:t>
      </w:r>
      <w:proofErr w:type="spellStart"/>
      <w:r w:rsidR="00A35890">
        <w:rPr>
          <w:rFonts w:ascii="Times New Roman" w:hAnsi="Times New Roman"/>
          <w:sz w:val="28"/>
          <w:szCs w:val="28"/>
          <w:shd w:val="clear" w:color="auto" w:fill="FFFFFF"/>
        </w:rPr>
        <w:t>приоткрыва</w:t>
      </w:r>
      <w:r>
        <w:rPr>
          <w:rFonts w:ascii="Times New Roman" w:hAnsi="Times New Roman"/>
          <w:sz w:val="28"/>
          <w:szCs w:val="28"/>
          <w:shd w:val="clear" w:color="auto" w:fill="FFFFFF"/>
        </w:rPr>
        <w:t>нию</w:t>
      </w:r>
      <w:proofErr w:type="spellEnd"/>
      <w:r>
        <w:rPr>
          <w:rFonts w:ascii="Times New Roman" w:hAnsi="Times New Roman"/>
          <w:sz w:val="28"/>
          <w:szCs w:val="28"/>
          <w:shd w:val="clear" w:color="auto" w:fill="FFFFFF"/>
        </w:rPr>
        <w:t xml:space="preserve"> входящих каналов</w:t>
      </w:r>
      <w:r w:rsidR="00A35890">
        <w:rPr>
          <w:rFonts w:ascii="Times New Roman" w:hAnsi="Times New Roman"/>
          <w:sz w:val="28"/>
          <w:szCs w:val="28"/>
          <w:shd w:val="clear" w:color="auto" w:fill="FFFFFF"/>
        </w:rPr>
        <w:t>. Стоимость займа зарубежного юаня</w:t>
      </w:r>
      <w:r>
        <w:rPr>
          <w:rFonts w:ascii="Times New Roman" w:hAnsi="Times New Roman"/>
          <w:sz w:val="28"/>
          <w:szCs w:val="28"/>
          <w:shd w:val="clear" w:color="auto" w:fill="FFFFFF"/>
        </w:rPr>
        <w:t xml:space="preserve"> ниже, а на фоне ревальвационных ожиданий континентальной валюты инвесторы поднимают на него спрос</w:t>
      </w:r>
      <w:r w:rsidR="00A35890">
        <w:rPr>
          <w:rFonts w:ascii="Times New Roman" w:hAnsi="Times New Roman"/>
          <w:sz w:val="28"/>
          <w:szCs w:val="28"/>
          <w:shd w:val="clear" w:color="auto" w:fill="FFFFFF"/>
        </w:rPr>
        <w:t xml:space="preserve">. </w:t>
      </w:r>
      <w:r w:rsidR="00EF2C1E">
        <w:rPr>
          <w:rFonts w:ascii="Times New Roman" w:hAnsi="Times New Roman"/>
          <w:sz w:val="28"/>
          <w:szCs w:val="28"/>
          <w:shd w:val="clear" w:color="auto" w:fill="FFFFFF"/>
        </w:rPr>
        <w:t xml:space="preserve">Не так давно власти ввели новый пилотный проект в округе </w:t>
      </w:r>
      <w:proofErr w:type="spellStart"/>
      <w:r w:rsidR="00EF2C1E">
        <w:rPr>
          <w:rFonts w:ascii="Times New Roman" w:hAnsi="Times New Roman"/>
          <w:sz w:val="28"/>
          <w:szCs w:val="28"/>
          <w:shd w:val="clear" w:color="auto" w:fill="FFFFFF"/>
        </w:rPr>
        <w:t>Цянхай</w:t>
      </w:r>
      <w:proofErr w:type="spellEnd"/>
      <w:r w:rsidR="00EF2C1E">
        <w:rPr>
          <w:rFonts w:ascii="Times New Roman" w:hAnsi="Times New Roman"/>
          <w:sz w:val="28"/>
          <w:szCs w:val="28"/>
          <w:shd w:val="clear" w:color="auto" w:fill="FFFFFF"/>
        </w:rPr>
        <w:t xml:space="preserve"> г.</w:t>
      </w:r>
      <w:r w:rsidR="00FC48D3" w:rsidRPr="00FC48D3">
        <w:rPr>
          <w:rFonts w:ascii="Times New Roman" w:hAnsi="Times New Roman"/>
          <w:sz w:val="28"/>
          <w:szCs w:val="28"/>
          <w:shd w:val="clear" w:color="auto" w:fill="FFFFFF"/>
        </w:rPr>
        <w:t xml:space="preserve"> </w:t>
      </w:r>
      <w:proofErr w:type="spellStart"/>
      <w:r w:rsidR="00EF2C1E">
        <w:rPr>
          <w:rFonts w:ascii="Times New Roman" w:hAnsi="Times New Roman"/>
          <w:sz w:val="28"/>
          <w:szCs w:val="28"/>
          <w:shd w:val="clear" w:color="auto" w:fill="FFFFFF"/>
        </w:rPr>
        <w:t>Шенчженя</w:t>
      </w:r>
      <w:proofErr w:type="spellEnd"/>
      <w:r w:rsidR="00EF2C1E">
        <w:rPr>
          <w:rFonts w:ascii="Times New Roman" w:hAnsi="Times New Roman"/>
          <w:sz w:val="28"/>
          <w:szCs w:val="28"/>
          <w:shd w:val="clear" w:color="auto" w:fill="FFFFFF"/>
        </w:rPr>
        <w:t>. Они разрешили всем</w:t>
      </w:r>
      <w:r w:rsidR="00FC48D3">
        <w:rPr>
          <w:rFonts w:ascii="Times New Roman" w:hAnsi="Times New Roman"/>
          <w:sz w:val="28"/>
          <w:szCs w:val="28"/>
          <w:shd w:val="clear" w:color="auto" w:fill="FFFFFF"/>
        </w:rPr>
        <w:t xml:space="preserve"> бизнесам, зарегистрированным в</w:t>
      </w:r>
      <w:r w:rsidR="00EF2C1E">
        <w:rPr>
          <w:rFonts w:ascii="Times New Roman" w:hAnsi="Times New Roman"/>
          <w:sz w:val="28"/>
          <w:szCs w:val="28"/>
          <w:shd w:val="clear" w:color="auto" w:fill="FFFFFF"/>
        </w:rPr>
        <w:t xml:space="preserve"> этой приграничной с Гонконгом зон</w:t>
      </w:r>
      <w:r w:rsidR="00FC48D3">
        <w:rPr>
          <w:rFonts w:ascii="Times New Roman" w:hAnsi="Times New Roman"/>
          <w:sz w:val="28"/>
          <w:szCs w:val="28"/>
          <w:shd w:val="clear" w:color="auto" w:fill="FFFFFF"/>
        </w:rPr>
        <w:t>е</w:t>
      </w:r>
      <w:r w:rsidR="00EF2C1E">
        <w:rPr>
          <w:rFonts w:ascii="Times New Roman" w:hAnsi="Times New Roman"/>
          <w:sz w:val="28"/>
          <w:szCs w:val="28"/>
          <w:shd w:val="clear" w:color="auto" w:fill="FFFFFF"/>
        </w:rPr>
        <w:t xml:space="preserve">, площадью 15 </w:t>
      </w:r>
      <w:proofErr w:type="spellStart"/>
      <w:r w:rsidR="00EF2C1E">
        <w:rPr>
          <w:rFonts w:ascii="Times New Roman" w:hAnsi="Times New Roman"/>
          <w:sz w:val="28"/>
          <w:szCs w:val="28"/>
          <w:shd w:val="clear" w:color="auto" w:fill="FFFFFF"/>
        </w:rPr>
        <w:t>кв</w:t>
      </w:r>
      <w:proofErr w:type="gramStart"/>
      <w:r w:rsidR="00EF2C1E">
        <w:rPr>
          <w:rFonts w:ascii="Times New Roman" w:hAnsi="Times New Roman"/>
          <w:sz w:val="28"/>
          <w:szCs w:val="28"/>
          <w:shd w:val="clear" w:color="auto" w:fill="FFFFFF"/>
        </w:rPr>
        <w:t>.к</w:t>
      </w:r>
      <w:proofErr w:type="gramEnd"/>
      <w:r w:rsidR="00EF2C1E">
        <w:rPr>
          <w:rFonts w:ascii="Times New Roman" w:hAnsi="Times New Roman"/>
          <w:sz w:val="28"/>
          <w:szCs w:val="28"/>
          <w:shd w:val="clear" w:color="auto" w:fill="FFFFFF"/>
        </w:rPr>
        <w:t>м</w:t>
      </w:r>
      <w:proofErr w:type="spellEnd"/>
      <w:r w:rsidR="00EF2C1E">
        <w:rPr>
          <w:rFonts w:ascii="Times New Roman" w:hAnsi="Times New Roman"/>
          <w:sz w:val="28"/>
          <w:szCs w:val="28"/>
          <w:shd w:val="clear" w:color="auto" w:fill="FFFFFF"/>
        </w:rPr>
        <w:t>, брать займы в одном из 15 гонконгских банков. Разумеется</w:t>
      </w:r>
      <w:r w:rsidR="00FC48D3">
        <w:rPr>
          <w:rFonts w:ascii="Times New Roman" w:hAnsi="Times New Roman"/>
          <w:sz w:val="28"/>
          <w:szCs w:val="28"/>
          <w:shd w:val="clear" w:color="auto" w:fill="FFFFFF"/>
        </w:rPr>
        <w:t>,</w:t>
      </w:r>
      <w:r w:rsidR="00EF2C1E">
        <w:rPr>
          <w:rFonts w:ascii="Times New Roman" w:hAnsi="Times New Roman"/>
          <w:sz w:val="28"/>
          <w:szCs w:val="28"/>
          <w:shd w:val="clear" w:color="auto" w:fill="FFFFFF"/>
        </w:rPr>
        <w:t xml:space="preserve"> общая квота лимитирована – она составляет пока 2 млрд. юаней, но эксперты </w:t>
      </w:r>
      <w:r w:rsidR="00FC48D3">
        <w:rPr>
          <w:rFonts w:ascii="Times New Roman" w:hAnsi="Times New Roman"/>
          <w:sz w:val="28"/>
          <w:szCs w:val="28"/>
          <w:shd w:val="clear" w:color="auto" w:fill="FFFFFF"/>
        </w:rPr>
        <w:t>предрекают этому</w:t>
      </w:r>
      <w:r w:rsidR="00F24DBA">
        <w:rPr>
          <w:rFonts w:ascii="Times New Roman" w:hAnsi="Times New Roman"/>
          <w:sz w:val="28"/>
          <w:szCs w:val="28"/>
          <w:shd w:val="clear" w:color="auto" w:fill="FFFFFF"/>
        </w:rPr>
        <w:t xml:space="preserve"> большое будущее.</w:t>
      </w:r>
      <w:r w:rsidR="00EF2C1E">
        <w:rPr>
          <w:rFonts w:ascii="Times New Roman" w:hAnsi="Times New Roman"/>
          <w:sz w:val="28"/>
          <w:szCs w:val="28"/>
          <w:shd w:val="clear" w:color="auto" w:fill="FFFFFF"/>
        </w:rPr>
        <w:t xml:space="preserve"> </w:t>
      </w:r>
    </w:p>
    <w:p w14:paraId="39D3F7C1" w14:textId="6F6870B6" w:rsidR="003937D9" w:rsidRPr="00202BCB" w:rsidRDefault="00297344"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Далее,</w:t>
      </w:r>
      <w:r w:rsidR="006D08D5">
        <w:rPr>
          <w:rFonts w:ascii="Times New Roman" w:hAnsi="Times New Roman"/>
          <w:sz w:val="28"/>
          <w:szCs w:val="28"/>
          <w:shd w:val="clear" w:color="auto" w:fill="FFFFFF"/>
        </w:rPr>
        <w:t xml:space="preserve"> о</w:t>
      </w:r>
      <w:r w:rsidR="00512DED">
        <w:rPr>
          <w:rFonts w:ascii="Times New Roman" w:hAnsi="Times New Roman"/>
          <w:sz w:val="28"/>
          <w:szCs w:val="28"/>
          <w:shd w:val="clear" w:color="auto" w:fill="FFFFFF"/>
        </w:rPr>
        <w:t xml:space="preserve">бъём рынка </w:t>
      </w:r>
      <w:proofErr w:type="spellStart"/>
      <w:r w:rsidR="00512DED">
        <w:rPr>
          <w:rFonts w:ascii="Times New Roman" w:hAnsi="Times New Roman"/>
          <w:sz w:val="28"/>
          <w:szCs w:val="28"/>
          <w:shd w:val="clear" w:color="auto" w:fill="FFFFFF"/>
        </w:rPr>
        <w:t>юаневых</w:t>
      </w:r>
      <w:proofErr w:type="spellEnd"/>
      <w:r w:rsidR="00512DED">
        <w:rPr>
          <w:rFonts w:ascii="Times New Roman" w:hAnsi="Times New Roman"/>
          <w:sz w:val="28"/>
          <w:szCs w:val="28"/>
          <w:shd w:val="clear" w:color="auto" w:fill="FFFFFF"/>
        </w:rPr>
        <w:t xml:space="preserve"> </w:t>
      </w:r>
      <w:r w:rsidR="006D08D5">
        <w:rPr>
          <w:rFonts w:ascii="Times New Roman" w:hAnsi="Times New Roman"/>
          <w:sz w:val="28"/>
          <w:szCs w:val="28"/>
          <w:shd w:val="clear" w:color="auto" w:fill="FFFFFF"/>
        </w:rPr>
        <w:t xml:space="preserve">зарубежных </w:t>
      </w:r>
      <w:r w:rsidR="00512DED">
        <w:rPr>
          <w:rFonts w:ascii="Times New Roman" w:hAnsi="Times New Roman"/>
          <w:sz w:val="28"/>
          <w:szCs w:val="28"/>
          <w:shd w:val="clear" w:color="auto" w:fill="FFFFFF"/>
        </w:rPr>
        <w:t>депозитов в 2011 г. составил 630 млрд. юаней</w:t>
      </w:r>
      <w:r w:rsidR="003937D9">
        <w:rPr>
          <w:rFonts w:ascii="Times New Roman" w:hAnsi="Times New Roman"/>
          <w:sz w:val="28"/>
          <w:szCs w:val="28"/>
          <w:shd w:val="clear" w:color="auto" w:fill="FFFFFF"/>
        </w:rPr>
        <w:t xml:space="preserve"> (рис</w:t>
      </w:r>
      <w:r w:rsidR="003D6DD0">
        <w:rPr>
          <w:rFonts w:ascii="Times New Roman" w:hAnsi="Times New Roman"/>
          <w:sz w:val="28"/>
          <w:szCs w:val="28"/>
          <w:shd w:val="clear" w:color="auto" w:fill="FFFFFF"/>
        </w:rPr>
        <w:t>.</w:t>
      </w:r>
      <w:r w:rsidR="003937D9">
        <w:rPr>
          <w:rFonts w:ascii="Times New Roman" w:hAnsi="Times New Roman"/>
          <w:sz w:val="28"/>
          <w:szCs w:val="28"/>
          <w:shd w:val="clear" w:color="auto" w:fill="FFFFFF"/>
        </w:rPr>
        <w:t xml:space="preserve"> 11), </w:t>
      </w:r>
      <w:r w:rsidR="00512DED">
        <w:rPr>
          <w:rFonts w:ascii="Times New Roman" w:hAnsi="Times New Roman"/>
          <w:sz w:val="28"/>
          <w:szCs w:val="28"/>
          <w:shd w:val="clear" w:color="auto" w:fill="FFFFFF"/>
        </w:rPr>
        <w:t xml:space="preserve">что в 10,5 раз превышает аналогичные показатели 2009 г. Более того, в Гонконге было разрешено открывать счета в юанях, а также переводить юани со счёта на счёт. </w:t>
      </w:r>
      <w:r w:rsidR="0062377C">
        <w:rPr>
          <w:rFonts w:ascii="Times New Roman" w:hAnsi="Times New Roman"/>
          <w:sz w:val="28"/>
          <w:szCs w:val="28"/>
          <w:shd w:val="clear" w:color="auto" w:fill="FFFFFF"/>
        </w:rPr>
        <w:t>Несмотря на небольшое снижение темпов, связанное с девальвационной динамикой юаня в первой половине 2012 г.</w:t>
      </w:r>
      <w:r w:rsidR="00FC48D3">
        <w:rPr>
          <w:rFonts w:ascii="Times New Roman" w:hAnsi="Times New Roman"/>
          <w:sz w:val="28"/>
          <w:szCs w:val="28"/>
          <w:shd w:val="clear" w:color="auto" w:fill="FFFFFF"/>
        </w:rPr>
        <w:t>,</w:t>
      </w:r>
      <w:r w:rsidR="0062377C">
        <w:rPr>
          <w:rFonts w:ascii="Times New Roman" w:hAnsi="Times New Roman"/>
          <w:sz w:val="28"/>
          <w:szCs w:val="28"/>
          <w:shd w:val="clear" w:color="auto" w:fill="FFFFFF"/>
        </w:rPr>
        <w:t xml:space="preserve"> объём депозитов</w:t>
      </w:r>
      <w:r w:rsidR="00B7411E">
        <w:rPr>
          <w:rFonts w:ascii="Times New Roman" w:hAnsi="Times New Roman"/>
          <w:sz w:val="28"/>
          <w:szCs w:val="28"/>
          <w:shd w:val="clear" w:color="auto" w:fill="FFFFFF"/>
        </w:rPr>
        <w:t xml:space="preserve"> в банках Гонконга</w:t>
      </w:r>
      <w:r w:rsidR="0062377C">
        <w:rPr>
          <w:rFonts w:ascii="Times New Roman" w:hAnsi="Times New Roman"/>
          <w:sz w:val="28"/>
          <w:szCs w:val="28"/>
          <w:shd w:val="clear" w:color="auto" w:fill="FFFFFF"/>
        </w:rPr>
        <w:t>, номинированных в юанях</w:t>
      </w:r>
      <w:r w:rsidR="00B7411E">
        <w:rPr>
          <w:rFonts w:ascii="Times New Roman" w:hAnsi="Times New Roman"/>
          <w:sz w:val="28"/>
          <w:szCs w:val="28"/>
          <w:shd w:val="clear" w:color="auto" w:fill="FFFFFF"/>
        </w:rPr>
        <w:t>, остаётся на высоком уровне – на конец года там хранилось 603 млрд. юаней.</w:t>
      </w:r>
      <w:r w:rsidR="0062377C">
        <w:rPr>
          <w:rFonts w:ascii="Times New Roman" w:hAnsi="Times New Roman"/>
          <w:sz w:val="28"/>
          <w:szCs w:val="28"/>
          <w:shd w:val="clear" w:color="auto" w:fill="FFFFFF"/>
        </w:rPr>
        <w:t xml:space="preserve"> </w:t>
      </w:r>
    </w:p>
    <w:p w14:paraId="7B9B482E" w14:textId="77777777" w:rsidR="00CB447D" w:rsidRPr="006A479F" w:rsidRDefault="00CB447D" w:rsidP="00AB0795">
      <w:pPr>
        <w:ind w:firstLine="709"/>
        <w:jc w:val="both"/>
        <w:rPr>
          <w:rFonts w:ascii="Times New Roman" w:hAnsi="Times New Roman"/>
          <w:sz w:val="28"/>
          <w:szCs w:val="28"/>
          <w:highlight w:val="yellow"/>
          <w:shd w:val="clear" w:color="auto" w:fill="FFFFFF"/>
        </w:rPr>
      </w:pPr>
    </w:p>
    <w:p w14:paraId="5268D552" w14:textId="77777777" w:rsidR="00423611" w:rsidRDefault="00423611" w:rsidP="00AB0795">
      <w:pPr>
        <w:ind w:firstLine="709"/>
        <w:jc w:val="both"/>
        <w:rPr>
          <w:rFonts w:ascii="Times New Roman" w:hAnsi="Times New Roman"/>
          <w:b/>
          <w:sz w:val="28"/>
          <w:szCs w:val="28"/>
          <w:shd w:val="clear" w:color="auto" w:fill="FFFFFF"/>
        </w:rPr>
      </w:pPr>
    </w:p>
    <w:p w14:paraId="1ACC7EDC" w14:textId="77777777" w:rsidR="00423611" w:rsidRDefault="00423611" w:rsidP="00AB0795">
      <w:pPr>
        <w:ind w:firstLine="709"/>
        <w:jc w:val="both"/>
        <w:rPr>
          <w:rFonts w:ascii="Times New Roman" w:hAnsi="Times New Roman"/>
          <w:b/>
          <w:sz w:val="28"/>
          <w:szCs w:val="28"/>
          <w:shd w:val="clear" w:color="auto" w:fill="FFFFFF"/>
        </w:rPr>
      </w:pPr>
    </w:p>
    <w:p w14:paraId="14B8F9B2" w14:textId="77777777" w:rsidR="003D6DD0" w:rsidRDefault="003D6DD0" w:rsidP="00EF7A14">
      <w:pPr>
        <w:jc w:val="both"/>
        <w:rPr>
          <w:rFonts w:ascii="Times New Roman" w:hAnsi="Times New Roman"/>
          <w:b/>
          <w:sz w:val="28"/>
          <w:szCs w:val="28"/>
          <w:shd w:val="clear" w:color="auto" w:fill="FFFFFF"/>
        </w:rPr>
      </w:pPr>
    </w:p>
    <w:p w14:paraId="0F2D04E6" w14:textId="77777777" w:rsidR="00B7411E" w:rsidRPr="00607399" w:rsidRDefault="00B7411E" w:rsidP="00AB0795">
      <w:pPr>
        <w:ind w:firstLine="709"/>
        <w:jc w:val="both"/>
        <w:rPr>
          <w:rFonts w:ascii="Times New Roman" w:hAnsi="Times New Roman"/>
          <w:b/>
          <w:sz w:val="28"/>
          <w:szCs w:val="28"/>
          <w:shd w:val="clear" w:color="auto" w:fill="FFFFFF"/>
        </w:rPr>
      </w:pPr>
      <w:r w:rsidRPr="00607399">
        <w:rPr>
          <w:rFonts w:ascii="Times New Roman" w:hAnsi="Times New Roman"/>
          <w:b/>
          <w:sz w:val="28"/>
          <w:szCs w:val="28"/>
          <w:shd w:val="clear" w:color="auto" w:fill="FFFFFF"/>
        </w:rPr>
        <w:lastRenderedPageBreak/>
        <w:t>Рисунок</w:t>
      </w:r>
      <w:r w:rsidR="00607399" w:rsidRPr="00607399">
        <w:rPr>
          <w:rFonts w:ascii="Times New Roman" w:hAnsi="Times New Roman"/>
          <w:b/>
          <w:sz w:val="28"/>
          <w:szCs w:val="28"/>
          <w:shd w:val="clear" w:color="auto" w:fill="FFFFFF"/>
        </w:rPr>
        <w:t xml:space="preserve"> 11</w:t>
      </w:r>
      <w:r w:rsidRPr="00607399">
        <w:rPr>
          <w:rFonts w:ascii="Times New Roman" w:hAnsi="Times New Roman"/>
          <w:b/>
          <w:sz w:val="28"/>
          <w:szCs w:val="28"/>
          <w:shd w:val="clear" w:color="auto" w:fill="FFFFFF"/>
        </w:rPr>
        <w:t>. Разм</w:t>
      </w:r>
      <w:r w:rsidR="00607399">
        <w:rPr>
          <w:rFonts w:ascii="Times New Roman" w:hAnsi="Times New Roman"/>
          <w:b/>
          <w:sz w:val="28"/>
          <w:szCs w:val="28"/>
          <w:shd w:val="clear" w:color="auto" w:fill="FFFFFF"/>
        </w:rPr>
        <w:t xml:space="preserve">ер </w:t>
      </w:r>
      <w:proofErr w:type="spellStart"/>
      <w:r w:rsidR="00607399">
        <w:rPr>
          <w:rFonts w:ascii="Times New Roman" w:hAnsi="Times New Roman"/>
          <w:b/>
          <w:sz w:val="28"/>
          <w:szCs w:val="28"/>
          <w:shd w:val="clear" w:color="auto" w:fill="FFFFFF"/>
        </w:rPr>
        <w:t>юаневых</w:t>
      </w:r>
      <w:proofErr w:type="spellEnd"/>
      <w:r w:rsidR="00607399">
        <w:rPr>
          <w:rFonts w:ascii="Times New Roman" w:hAnsi="Times New Roman"/>
          <w:b/>
          <w:sz w:val="28"/>
          <w:szCs w:val="28"/>
          <w:shd w:val="clear" w:color="auto" w:fill="FFFFFF"/>
        </w:rPr>
        <w:t xml:space="preserve"> депозитов в Гонконге</w:t>
      </w:r>
    </w:p>
    <w:p w14:paraId="4D21AC84" w14:textId="77777777" w:rsidR="00B7411E" w:rsidRDefault="00B7411E" w:rsidP="00AB0795">
      <w:pPr>
        <w:ind w:firstLine="709"/>
        <w:jc w:val="both"/>
        <w:rPr>
          <w:rFonts w:ascii="Times New Roman" w:hAnsi="Times New Roman"/>
          <w:sz w:val="28"/>
          <w:szCs w:val="28"/>
          <w:shd w:val="clear" w:color="auto" w:fill="FFFFFF"/>
        </w:rPr>
      </w:pPr>
      <w:r w:rsidRPr="00B7411E">
        <w:rPr>
          <w:rFonts w:ascii="Times New Roman" w:hAnsi="Times New Roman"/>
          <w:noProof/>
          <w:sz w:val="28"/>
          <w:szCs w:val="28"/>
          <w:shd w:val="clear" w:color="auto" w:fill="FFFFFF"/>
        </w:rPr>
        <w:drawing>
          <wp:inline distT="0" distB="0" distL="0" distR="0" wp14:anchorId="53CBC971" wp14:editId="4BFBDA07">
            <wp:extent cx="6553200" cy="2590800"/>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E4304D" w14:textId="45F759CA" w:rsidR="00B7411E" w:rsidRPr="00D33EC8" w:rsidRDefault="00B7411E" w:rsidP="00AB0795">
      <w:pPr>
        <w:ind w:firstLine="709"/>
        <w:jc w:val="both"/>
        <w:rPr>
          <w:rFonts w:ascii="Times New Roman" w:hAnsi="Times New Roman"/>
          <w:i/>
          <w:sz w:val="24"/>
          <w:szCs w:val="24"/>
          <w:shd w:val="clear" w:color="auto" w:fill="FFFFFF"/>
          <w:lang w:val="en-US"/>
        </w:rPr>
      </w:pPr>
      <w:r w:rsidRPr="00B7411E">
        <w:rPr>
          <w:rFonts w:ascii="Times New Roman" w:hAnsi="Times New Roman"/>
          <w:i/>
          <w:sz w:val="24"/>
          <w:szCs w:val="24"/>
          <w:shd w:val="clear" w:color="auto" w:fill="FFFFFF"/>
        </w:rPr>
        <w:t>Источник</w:t>
      </w:r>
      <w:r w:rsidRPr="00D33EC8">
        <w:rPr>
          <w:rFonts w:ascii="Times New Roman" w:hAnsi="Times New Roman"/>
          <w:i/>
          <w:sz w:val="24"/>
          <w:szCs w:val="24"/>
          <w:shd w:val="clear" w:color="auto" w:fill="FFFFFF"/>
          <w:lang w:val="en-US"/>
        </w:rPr>
        <w:t>:</w:t>
      </w:r>
      <w:proofErr w:type="gramStart"/>
      <w:r w:rsidR="003937D9">
        <w:rPr>
          <w:rFonts w:ascii="Times New Roman" w:hAnsi="Times New Roman"/>
          <w:i/>
          <w:sz w:val="24"/>
          <w:szCs w:val="24"/>
          <w:shd w:val="clear" w:color="auto" w:fill="FFFFFF"/>
          <w:lang w:val="en-US"/>
        </w:rPr>
        <w:t xml:space="preserve">Hong </w:t>
      </w:r>
      <w:r w:rsidR="00202BCB">
        <w:rPr>
          <w:rFonts w:ascii="Times New Roman" w:hAnsi="Times New Roman"/>
          <w:i/>
          <w:sz w:val="24"/>
          <w:szCs w:val="24"/>
          <w:shd w:val="clear" w:color="auto" w:fill="FFFFFF"/>
          <w:lang w:val="en-US"/>
        </w:rPr>
        <w:t>Kong Monetary Authority.</w:t>
      </w:r>
      <w:proofErr w:type="gramEnd"/>
    </w:p>
    <w:p w14:paraId="101DC67A" w14:textId="77777777" w:rsidR="006D08D5"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Это заложило основу для развития финансовых продуктов в юанях и дало возможность инвестирования в юанях за рубеж.  </w:t>
      </w:r>
    </w:p>
    <w:p w14:paraId="6153FB41" w14:textId="78D4B7CF" w:rsidR="00512DED" w:rsidRDefault="00FC48D3" w:rsidP="00AB0795">
      <w:pPr>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Естественно, существовал</w:t>
      </w:r>
      <w:r w:rsidR="00512DED">
        <w:rPr>
          <w:rFonts w:ascii="Times New Roman" w:hAnsi="Times New Roman"/>
          <w:sz w:val="28"/>
          <w:szCs w:val="28"/>
          <w:shd w:val="clear" w:color="auto" w:fill="FFFFFF"/>
        </w:rPr>
        <w:t xml:space="preserve"> ряд количественных ограничений, как то, что перевод в континентальный Китай может осуществляться только через гонконгское отделения Банка Китая.</w:t>
      </w:r>
      <w:proofErr w:type="gramEnd"/>
      <w:r w:rsidR="00512DED">
        <w:rPr>
          <w:rFonts w:ascii="Times New Roman" w:hAnsi="Times New Roman"/>
          <w:sz w:val="28"/>
          <w:szCs w:val="28"/>
          <w:shd w:val="clear" w:color="auto" w:fill="FFFFFF"/>
        </w:rPr>
        <w:t xml:space="preserve"> </w:t>
      </w:r>
      <w:r w:rsidR="006D08D5">
        <w:rPr>
          <w:rFonts w:ascii="Times New Roman" w:hAnsi="Times New Roman"/>
          <w:sz w:val="28"/>
          <w:szCs w:val="28"/>
          <w:shd w:val="clear" w:color="auto" w:fill="FFFFFF"/>
        </w:rPr>
        <w:t>К примеру, в 2010 г. о</w:t>
      </w:r>
      <w:r w:rsidR="00512DED">
        <w:rPr>
          <w:rFonts w:ascii="Times New Roman" w:hAnsi="Times New Roman"/>
          <w:sz w:val="28"/>
          <w:szCs w:val="28"/>
          <w:shd w:val="clear" w:color="auto" w:fill="FFFFFF"/>
        </w:rPr>
        <w:t>бъём транзакций</w:t>
      </w:r>
      <w:r w:rsidR="006D08D5">
        <w:rPr>
          <w:rFonts w:ascii="Times New Roman" w:hAnsi="Times New Roman"/>
          <w:sz w:val="28"/>
          <w:szCs w:val="28"/>
          <w:shd w:val="clear" w:color="auto" w:fill="FFFFFF"/>
        </w:rPr>
        <w:t xml:space="preserve"> являлся</w:t>
      </w:r>
      <w:r w:rsidR="00512DED">
        <w:rPr>
          <w:rFonts w:ascii="Times New Roman" w:hAnsi="Times New Roman"/>
          <w:sz w:val="28"/>
          <w:szCs w:val="28"/>
          <w:shd w:val="clear" w:color="auto" w:fill="FFFFFF"/>
        </w:rPr>
        <w:t xml:space="preserve"> лимитированным, составив 8 </w:t>
      </w:r>
      <w:r w:rsidR="006D08D5">
        <w:rPr>
          <w:rFonts w:ascii="Times New Roman" w:hAnsi="Times New Roman"/>
          <w:sz w:val="28"/>
          <w:szCs w:val="28"/>
          <w:shd w:val="clear" w:color="auto" w:fill="FFFFFF"/>
        </w:rPr>
        <w:t>млрд. юаней.</w:t>
      </w:r>
    </w:p>
    <w:p w14:paraId="6DDACAA5" w14:textId="6E41C9EE" w:rsidR="00512DED" w:rsidRPr="00791488" w:rsidRDefault="006D08D5"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Существенные изменения произошли на фондовых площадках – отметим создание </w:t>
      </w:r>
      <w:r w:rsidR="00512DED">
        <w:rPr>
          <w:rFonts w:ascii="Times New Roman" w:hAnsi="Times New Roman"/>
          <w:sz w:val="28"/>
          <w:szCs w:val="28"/>
          <w:shd w:val="clear" w:color="auto" w:fill="FFFFFF"/>
        </w:rPr>
        <w:t xml:space="preserve">оффшорного рынка ценных бумаг, номинированных в юанях и выпущенных за пределами континентального Китая. Подобные ценные бумаги стали именоваться </w:t>
      </w:r>
      <w:r w:rsidR="00512DED">
        <w:rPr>
          <w:rFonts w:ascii="Times New Roman" w:hAnsi="Times New Roman"/>
          <w:sz w:val="28"/>
          <w:szCs w:val="28"/>
          <w:shd w:val="clear" w:color="auto" w:fill="FFFFFF"/>
          <w:lang w:val="en-US"/>
        </w:rPr>
        <w:t>dim</w:t>
      </w:r>
      <w:r w:rsidR="00512DED" w:rsidRPr="00143A29">
        <w:rPr>
          <w:rFonts w:ascii="Times New Roman" w:hAnsi="Times New Roman"/>
          <w:sz w:val="28"/>
          <w:szCs w:val="28"/>
          <w:shd w:val="clear" w:color="auto" w:fill="FFFFFF"/>
        </w:rPr>
        <w:t xml:space="preserve"> </w:t>
      </w:r>
      <w:r w:rsidR="00512DED">
        <w:rPr>
          <w:rFonts w:ascii="Times New Roman" w:hAnsi="Times New Roman"/>
          <w:sz w:val="28"/>
          <w:szCs w:val="28"/>
          <w:shd w:val="clear" w:color="auto" w:fill="FFFFFF"/>
          <w:lang w:val="en-US"/>
        </w:rPr>
        <w:t>sum</w:t>
      </w:r>
      <w:r w:rsidR="00512DED" w:rsidRPr="00143A29">
        <w:rPr>
          <w:rFonts w:ascii="Times New Roman" w:hAnsi="Times New Roman"/>
          <w:sz w:val="28"/>
          <w:szCs w:val="28"/>
          <w:shd w:val="clear" w:color="auto" w:fill="FFFFFF"/>
        </w:rPr>
        <w:t xml:space="preserve"> </w:t>
      </w:r>
      <w:r w:rsidR="00512DED">
        <w:rPr>
          <w:rFonts w:ascii="Times New Roman" w:hAnsi="Times New Roman"/>
          <w:sz w:val="28"/>
          <w:szCs w:val="28"/>
          <w:shd w:val="clear" w:color="auto" w:fill="FFFFFF"/>
          <w:lang w:val="en-US"/>
        </w:rPr>
        <w:t>bonds</w:t>
      </w:r>
      <w:r w:rsidR="00512DED">
        <w:rPr>
          <w:rFonts w:ascii="Times New Roman" w:hAnsi="Times New Roman"/>
          <w:sz w:val="28"/>
          <w:szCs w:val="28"/>
          <w:shd w:val="clear" w:color="auto" w:fill="FFFFFF"/>
        </w:rPr>
        <w:t xml:space="preserve">, </w:t>
      </w:r>
      <w:r w:rsidR="00FC48D3">
        <w:rPr>
          <w:rFonts w:ascii="Times New Roman" w:hAnsi="Times New Roman"/>
          <w:sz w:val="28"/>
          <w:szCs w:val="28"/>
          <w:shd w:val="clear" w:color="auto" w:fill="FFFFFF"/>
        </w:rPr>
        <w:t xml:space="preserve">они </w:t>
      </w:r>
      <w:r w:rsidR="00512DED">
        <w:rPr>
          <w:rFonts w:ascii="Times New Roman" w:hAnsi="Times New Roman"/>
          <w:sz w:val="28"/>
          <w:szCs w:val="28"/>
          <w:shd w:val="clear" w:color="auto" w:fill="FFFFFF"/>
        </w:rPr>
        <w:t>получили распространение не только среди китайских национальных компаний, но и среди зарубежных. Так, если впервые свои облигации, номинированные в юанях, в Гонконге разместил Банк развития Китая в 2007 г., то уже через 3 года это же сделала компания Макдональдс. О</w:t>
      </w:r>
      <w:r>
        <w:rPr>
          <w:rFonts w:ascii="Times New Roman" w:hAnsi="Times New Roman"/>
          <w:sz w:val="28"/>
          <w:szCs w:val="28"/>
          <w:shd w:val="clear" w:color="auto" w:fill="FFFFFF"/>
        </w:rPr>
        <w:t>тметим, что если к</w:t>
      </w:r>
      <w:r w:rsidR="00512DED">
        <w:rPr>
          <w:rFonts w:ascii="Times New Roman" w:hAnsi="Times New Roman"/>
          <w:sz w:val="28"/>
          <w:szCs w:val="28"/>
          <w:shd w:val="clear" w:color="auto" w:fill="FFFFFF"/>
        </w:rPr>
        <w:t xml:space="preserve"> ноябрю 2011 г. 78 транснац</w:t>
      </w:r>
      <w:r w:rsidR="00FC48D3">
        <w:rPr>
          <w:rFonts w:ascii="Times New Roman" w:hAnsi="Times New Roman"/>
          <w:sz w:val="28"/>
          <w:szCs w:val="28"/>
          <w:shd w:val="clear" w:color="auto" w:fill="FFFFFF"/>
        </w:rPr>
        <w:t>иональных корпораций эмитировали</w:t>
      </w:r>
      <w:r w:rsidR="00512DED">
        <w:rPr>
          <w:rFonts w:ascii="Times New Roman" w:hAnsi="Times New Roman"/>
          <w:sz w:val="28"/>
          <w:szCs w:val="28"/>
          <w:shd w:val="clear" w:color="auto" w:fill="FFFFFF"/>
        </w:rPr>
        <w:t xml:space="preserve"> долговых обязательств </w:t>
      </w:r>
      <w:r>
        <w:rPr>
          <w:rFonts w:ascii="Times New Roman" w:hAnsi="Times New Roman"/>
          <w:sz w:val="28"/>
          <w:szCs w:val="28"/>
          <w:shd w:val="clear" w:color="auto" w:fill="FFFFFF"/>
        </w:rPr>
        <w:t>на общую сумм</w:t>
      </w:r>
      <w:r w:rsidR="00B44652">
        <w:rPr>
          <w:rFonts w:ascii="Times New Roman" w:hAnsi="Times New Roman"/>
          <w:sz w:val="28"/>
          <w:szCs w:val="28"/>
          <w:shd w:val="clear" w:color="auto" w:fill="FFFFFF"/>
        </w:rPr>
        <w:t>у в 100 млрд.</w:t>
      </w:r>
      <w:r w:rsidR="00FC48D3">
        <w:rPr>
          <w:rFonts w:ascii="Times New Roman" w:hAnsi="Times New Roman"/>
          <w:sz w:val="28"/>
          <w:szCs w:val="28"/>
          <w:shd w:val="clear" w:color="auto" w:fill="FFFFFF"/>
        </w:rPr>
        <w:t xml:space="preserve"> </w:t>
      </w:r>
      <w:r w:rsidR="00B44652">
        <w:rPr>
          <w:rFonts w:ascii="Times New Roman" w:hAnsi="Times New Roman"/>
          <w:sz w:val="28"/>
          <w:szCs w:val="28"/>
          <w:shd w:val="clear" w:color="auto" w:fill="FFFFFF"/>
        </w:rPr>
        <w:t>юаней, то в</w:t>
      </w:r>
      <w:r>
        <w:rPr>
          <w:rFonts w:ascii="Times New Roman" w:hAnsi="Times New Roman"/>
          <w:sz w:val="28"/>
          <w:szCs w:val="28"/>
          <w:shd w:val="clear" w:color="auto" w:fill="FFFFFF"/>
        </w:rPr>
        <w:t xml:space="preserve"> </w:t>
      </w:r>
      <w:r w:rsidR="002528F4">
        <w:rPr>
          <w:rFonts w:ascii="Times New Roman" w:hAnsi="Times New Roman"/>
          <w:sz w:val="28"/>
          <w:szCs w:val="28"/>
          <w:shd w:val="clear" w:color="auto" w:fill="FFFFFF"/>
        </w:rPr>
        <w:t>2012</w:t>
      </w:r>
      <w:r w:rsidR="00FC48D3">
        <w:rPr>
          <w:rFonts w:ascii="Times New Roman" w:hAnsi="Times New Roman"/>
          <w:sz w:val="28"/>
          <w:szCs w:val="28"/>
          <w:shd w:val="clear" w:color="auto" w:fill="FFFFFF"/>
        </w:rPr>
        <w:t xml:space="preserve"> </w:t>
      </w:r>
      <w:r w:rsidR="002528F4">
        <w:rPr>
          <w:rFonts w:ascii="Times New Roman" w:hAnsi="Times New Roman"/>
          <w:sz w:val="28"/>
          <w:szCs w:val="28"/>
          <w:shd w:val="clear" w:color="auto" w:fill="FFFFFF"/>
        </w:rPr>
        <w:t>г. этот показатель составлял 275 млрд. юаней, увеличение практически в 2,5 раза.</w:t>
      </w:r>
      <w:r w:rsidR="00791488">
        <w:rPr>
          <w:rFonts w:ascii="Times New Roman" w:hAnsi="Times New Roman"/>
          <w:sz w:val="28"/>
          <w:szCs w:val="28"/>
          <w:shd w:val="clear" w:color="auto" w:fill="FFFFFF"/>
        </w:rPr>
        <w:t xml:space="preserve"> Рынок </w:t>
      </w:r>
      <w:proofErr w:type="spellStart"/>
      <w:r w:rsidR="00791488">
        <w:rPr>
          <w:rFonts w:ascii="Times New Roman" w:hAnsi="Times New Roman"/>
          <w:sz w:val="28"/>
          <w:szCs w:val="28"/>
          <w:shd w:val="clear" w:color="auto" w:fill="FFFFFF"/>
        </w:rPr>
        <w:t>dim</w:t>
      </w:r>
      <w:proofErr w:type="spellEnd"/>
      <w:r w:rsidR="00791488">
        <w:rPr>
          <w:rFonts w:ascii="Times New Roman" w:hAnsi="Times New Roman"/>
          <w:sz w:val="28"/>
          <w:szCs w:val="28"/>
          <w:shd w:val="clear" w:color="auto" w:fill="FFFFFF"/>
        </w:rPr>
        <w:t xml:space="preserve"> </w:t>
      </w:r>
      <w:proofErr w:type="spellStart"/>
      <w:r w:rsidR="00791488">
        <w:rPr>
          <w:rFonts w:ascii="Times New Roman" w:hAnsi="Times New Roman"/>
          <w:sz w:val="28"/>
          <w:szCs w:val="28"/>
          <w:shd w:val="clear" w:color="auto" w:fill="FFFFFF"/>
        </w:rPr>
        <w:t>sum</w:t>
      </w:r>
      <w:proofErr w:type="spellEnd"/>
      <w:r w:rsidR="00791488" w:rsidRPr="00791488">
        <w:rPr>
          <w:rFonts w:ascii="Times New Roman" w:hAnsi="Times New Roman"/>
          <w:sz w:val="28"/>
          <w:szCs w:val="28"/>
          <w:shd w:val="clear" w:color="auto" w:fill="FFFFFF"/>
        </w:rPr>
        <w:t xml:space="preserve"> </w:t>
      </w:r>
      <w:r w:rsidR="00791488">
        <w:rPr>
          <w:rFonts w:ascii="Times New Roman" w:hAnsi="Times New Roman"/>
          <w:sz w:val="28"/>
          <w:szCs w:val="28"/>
          <w:shd w:val="clear" w:color="auto" w:fill="FFFFFF"/>
          <w:lang w:val="en-US"/>
        </w:rPr>
        <w:t>bonds</w:t>
      </w:r>
      <w:r w:rsidR="00791488" w:rsidRPr="00791488">
        <w:rPr>
          <w:rFonts w:ascii="Times New Roman" w:hAnsi="Times New Roman"/>
          <w:sz w:val="28"/>
          <w:szCs w:val="28"/>
          <w:shd w:val="clear" w:color="auto" w:fill="FFFFFF"/>
        </w:rPr>
        <w:t xml:space="preserve"> преврати</w:t>
      </w:r>
      <w:r w:rsidR="00FC48D3">
        <w:rPr>
          <w:rFonts w:ascii="Times New Roman" w:hAnsi="Times New Roman"/>
          <w:sz w:val="28"/>
          <w:szCs w:val="28"/>
          <w:shd w:val="clear" w:color="auto" w:fill="FFFFFF"/>
        </w:rPr>
        <w:t>лся из</w:t>
      </w:r>
      <w:r w:rsidR="00791488">
        <w:rPr>
          <w:rFonts w:ascii="Times New Roman" w:hAnsi="Times New Roman"/>
          <w:sz w:val="28"/>
          <w:szCs w:val="28"/>
          <w:shd w:val="clear" w:color="auto" w:fill="FFFFFF"/>
        </w:rPr>
        <w:t xml:space="preserve"> рынка продавца в рынок покупателя в том смысле, что выпускаемые компаниями долговые  эмиссии находят свой спрос среди иностранных игроков.</w:t>
      </w:r>
      <w:r w:rsidR="00EF2C1E">
        <w:rPr>
          <w:rFonts w:ascii="Times New Roman" w:hAnsi="Times New Roman"/>
          <w:sz w:val="28"/>
          <w:szCs w:val="28"/>
          <w:shd w:val="clear" w:color="auto" w:fill="FFFFFF"/>
        </w:rPr>
        <w:t xml:space="preserve"> Интерес к нему подогревало то, что доходность этих о</w:t>
      </w:r>
      <w:r w:rsidR="00297344">
        <w:rPr>
          <w:rFonts w:ascii="Times New Roman" w:hAnsi="Times New Roman"/>
          <w:sz w:val="28"/>
          <w:szCs w:val="28"/>
          <w:shd w:val="clear" w:color="auto" w:fill="FFFFFF"/>
        </w:rPr>
        <w:t xml:space="preserve">блигаций была </w:t>
      </w:r>
      <w:r w:rsidR="00FC48D3">
        <w:rPr>
          <w:rFonts w:ascii="Times New Roman" w:hAnsi="Times New Roman"/>
          <w:sz w:val="28"/>
          <w:szCs w:val="28"/>
          <w:shd w:val="clear" w:color="auto" w:fill="FFFFFF"/>
        </w:rPr>
        <w:t>выше средней</w:t>
      </w:r>
      <w:r w:rsidR="00EF2C1E">
        <w:rPr>
          <w:rFonts w:ascii="Times New Roman" w:hAnsi="Times New Roman"/>
          <w:sz w:val="28"/>
          <w:szCs w:val="28"/>
          <w:shd w:val="clear" w:color="auto" w:fill="FFFFFF"/>
        </w:rPr>
        <w:t xml:space="preserve"> по рынку.</w:t>
      </w:r>
    </w:p>
    <w:p w14:paraId="7D9D1A91" w14:textId="22256DC0"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Кроме того, </w:t>
      </w:r>
      <w:r w:rsidR="00D24A45">
        <w:rPr>
          <w:rFonts w:ascii="Times New Roman" w:hAnsi="Times New Roman"/>
          <w:sz w:val="28"/>
          <w:szCs w:val="28"/>
          <w:shd w:val="clear" w:color="auto" w:fill="FFFFFF"/>
        </w:rPr>
        <w:t xml:space="preserve">центрами зарубежного </w:t>
      </w:r>
      <w:proofErr w:type="spellStart"/>
      <w:r w:rsidR="00D24A45">
        <w:rPr>
          <w:rFonts w:ascii="Times New Roman" w:hAnsi="Times New Roman"/>
          <w:sz w:val="28"/>
          <w:szCs w:val="28"/>
          <w:shd w:val="clear" w:color="auto" w:fill="FFFFFF"/>
        </w:rPr>
        <w:t>юаневого</w:t>
      </w:r>
      <w:proofErr w:type="spellEnd"/>
      <w:r w:rsidR="00D24A45">
        <w:rPr>
          <w:rFonts w:ascii="Times New Roman" w:hAnsi="Times New Roman"/>
          <w:sz w:val="28"/>
          <w:szCs w:val="28"/>
          <w:shd w:val="clear" w:color="auto" w:fill="FFFFFF"/>
        </w:rPr>
        <w:t xml:space="preserve"> рынка считаются Сингапур, Лондон,</w:t>
      </w:r>
      <w:r w:rsidR="0064163F">
        <w:rPr>
          <w:rFonts w:ascii="Times New Roman" w:hAnsi="Times New Roman"/>
          <w:sz w:val="28"/>
          <w:szCs w:val="28"/>
          <w:shd w:val="clear" w:color="auto" w:fill="FFFFFF"/>
        </w:rPr>
        <w:t xml:space="preserve"> в котором циркулирует 14 млрд. юаней депозитов</w:t>
      </w:r>
      <w:r w:rsidR="0064163F">
        <w:rPr>
          <w:rStyle w:val="a8"/>
          <w:rFonts w:ascii="Times New Roman" w:hAnsi="Times New Roman"/>
          <w:sz w:val="28"/>
          <w:szCs w:val="28"/>
          <w:shd w:val="clear" w:color="auto" w:fill="FFFFFF"/>
        </w:rPr>
        <w:footnoteReference w:id="42"/>
      </w:r>
      <w:r w:rsidR="005A485D">
        <w:rPr>
          <w:rFonts w:ascii="Times New Roman" w:hAnsi="Times New Roman"/>
          <w:sz w:val="28"/>
          <w:szCs w:val="28"/>
          <w:shd w:val="clear" w:color="auto" w:fill="FFFFFF"/>
        </w:rPr>
        <w:t>, а</w:t>
      </w:r>
      <w:r w:rsidR="00D24A45">
        <w:rPr>
          <w:rFonts w:ascii="Times New Roman" w:hAnsi="Times New Roman"/>
          <w:sz w:val="28"/>
          <w:szCs w:val="28"/>
          <w:shd w:val="clear" w:color="auto" w:fill="FFFFFF"/>
        </w:rPr>
        <w:t xml:space="preserve"> также с недавних пор Тайвань – в конце лета 2012</w:t>
      </w:r>
      <w:r w:rsidR="00FC48D3">
        <w:rPr>
          <w:rFonts w:ascii="Times New Roman" w:hAnsi="Times New Roman"/>
          <w:sz w:val="28"/>
          <w:szCs w:val="28"/>
          <w:shd w:val="clear" w:color="auto" w:fill="FFFFFF"/>
        </w:rPr>
        <w:t xml:space="preserve"> г. Центральный</w:t>
      </w:r>
      <w:r w:rsidR="00D24A45">
        <w:rPr>
          <w:rFonts w:ascii="Times New Roman" w:hAnsi="Times New Roman"/>
          <w:sz w:val="28"/>
          <w:szCs w:val="28"/>
          <w:shd w:val="clear" w:color="auto" w:fill="FFFFFF"/>
        </w:rPr>
        <w:t xml:space="preserve"> банк Тайваня подписал клиринговое соглашение с НБК, впустив юань в свою финансовую систему – отныне он будет торговаться под индексом </w:t>
      </w:r>
      <w:r w:rsidR="00D24A45">
        <w:rPr>
          <w:rFonts w:ascii="Times New Roman" w:hAnsi="Times New Roman"/>
          <w:sz w:val="28"/>
          <w:szCs w:val="28"/>
          <w:shd w:val="clear" w:color="auto" w:fill="FFFFFF"/>
          <w:lang w:val="en-US"/>
        </w:rPr>
        <w:t>CNT</w:t>
      </w:r>
      <w:r w:rsidR="00D24A45" w:rsidRPr="00D24A45">
        <w:rPr>
          <w:rFonts w:ascii="Times New Roman" w:hAnsi="Times New Roman"/>
          <w:sz w:val="28"/>
          <w:szCs w:val="28"/>
          <w:shd w:val="clear" w:color="auto" w:fill="FFFFFF"/>
        </w:rPr>
        <w:t>.</w:t>
      </w:r>
      <w:r w:rsidR="00D24A45">
        <w:rPr>
          <w:rFonts w:ascii="Times New Roman" w:hAnsi="Times New Roman"/>
          <w:sz w:val="28"/>
          <w:szCs w:val="28"/>
          <w:shd w:val="clear" w:color="auto" w:fill="FFFFFF"/>
        </w:rPr>
        <w:t xml:space="preserve"> Это поможет снизить риски и сократить транзакционные издержки экспортёрам из Тайваня. Активную</w:t>
      </w:r>
      <w:r>
        <w:rPr>
          <w:rFonts w:ascii="Times New Roman" w:hAnsi="Times New Roman"/>
          <w:sz w:val="28"/>
          <w:szCs w:val="28"/>
          <w:shd w:val="clear" w:color="auto" w:fill="FFFFFF"/>
        </w:rPr>
        <w:t xml:space="preserve"> заинтересованность в операциях с ценными бумагами, номинированными в юанях, проявляет </w:t>
      </w:r>
      <w:r w:rsidR="002528F4">
        <w:rPr>
          <w:rFonts w:ascii="Times New Roman" w:hAnsi="Times New Roman"/>
          <w:sz w:val="28"/>
          <w:szCs w:val="28"/>
          <w:shd w:val="clear" w:color="auto" w:fill="FFFFFF"/>
        </w:rPr>
        <w:t>Париж</w:t>
      </w:r>
      <w:r w:rsidR="00D24A45">
        <w:rPr>
          <w:rFonts w:ascii="Times New Roman" w:hAnsi="Times New Roman"/>
          <w:sz w:val="28"/>
          <w:szCs w:val="28"/>
          <w:shd w:val="clear" w:color="auto" w:fill="FFFFFF"/>
        </w:rPr>
        <w:t xml:space="preserve">, эта тема обсуждалась на встрече председателя КНР Си </w:t>
      </w:r>
      <w:proofErr w:type="spellStart"/>
      <w:r w:rsidR="00D24A45">
        <w:rPr>
          <w:rFonts w:ascii="Times New Roman" w:hAnsi="Times New Roman"/>
          <w:sz w:val="28"/>
          <w:szCs w:val="28"/>
          <w:shd w:val="clear" w:color="auto" w:fill="FFFFFF"/>
        </w:rPr>
        <w:t>Цзинпина</w:t>
      </w:r>
      <w:proofErr w:type="spellEnd"/>
      <w:r w:rsidR="00D24A45">
        <w:rPr>
          <w:rFonts w:ascii="Times New Roman" w:hAnsi="Times New Roman"/>
          <w:sz w:val="28"/>
          <w:szCs w:val="28"/>
          <w:shd w:val="clear" w:color="auto" w:fill="FFFFFF"/>
        </w:rPr>
        <w:t xml:space="preserve"> и президента Франции  Франсуа </w:t>
      </w:r>
      <w:proofErr w:type="spellStart"/>
      <w:r w:rsidR="00D24A45">
        <w:rPr>
          <w:rFonts w:ascii="Times New Roman" w:hAnsi="Times New Roman"/>
          <w:sz w:val="28"/>
          <w:szCs w:val="28"/>
          <w:shd w:val="clear" w:color="auto" w:fill="FFFFFF"/>
        </w:rPr>
        <w:t>Олланда</w:t>
      </w:r>
      <w:proofErr w:type="spellEnd"/>
      <w:r w:rsidR="00D24A45">
        <w:rPr>
          <w:rFonts w:ascii="Times New Roman" w:hAnsi="Times New Roman"/>
          <w:sz w:val="28"/>
          <w:szCs w:val="28"/>
          <w:shd w:val="clear" w:color="auto" w:fill="FFFFFF"/>
        </w:rPr>
        <w:t>.</w:t>
      </w:r>
      <w:r w:rsidR="00D24A45">
        <w:rPr>
          <w:rStyle w:val="a8"/>
          <w:rFonts w:ascii="Times New Roman" w:hAnsi="Times New Roman"/>
          <w:sz w:val="28"/>
          <w:szCs w:val="28"/>
          <w:shd w:val="clear" w:color="auto" w:fill="FFFFFF"/>
        </w:rPr>
        <w:footnoteReference w:id="43"/>
      </w:r>
    </w:p>
    <w:p w14:paraId="0F112BFB" w14:textId="30C95C03" w:rsidR="00512DED" w:rsidRDefault="00512DED" w:rsidP="00AB0795">
      <w:pPr>
        <w:ind w:firstLine="709"/>
        <w:jc w:val="both"/>
        <w:rPr>
          <w:rFonts w:ascii="Times New Roman" w:hAnsi="Times New Roman"/>
          <w:b/>
          <w:sz w:val="28"/>
          <w:szCs w:val="28"/>
          <w:shd w:val="clear" w:color="auto" w:fill="FFFFFF"/>
        </w:rPr>
      </w:pPr>
      <w:r>
        <w:rPr>
          <w:rFonts w:ascii="Times New Roman" w:hAnsi="Times New Roman"/>
          <w:sz w:val="28"/>
          <w:szCs w:val="28"/>
          <w:shd w:val="clear" w:color="auto" w:fill="FFFFFF"/>
        </w:rPr>
        <w:t>Нельзя не отметить и первую организованную биржевую площадку юаня за пределами КНР. Ей стала биржа ММВБ, на которой с декабря 2010 г. торгуется валютная пара рубль-юань. Объём торгов этой пары на московской межбанковской бирже по итогам 2011 г. составил 200 млн. юаней. Стоит сказать, что торги пары рубль-юань стали возможны</w:t>
      </w:r>
      <w:r w:rsidR="00FC48D3">
        <w:rPr>
          <w:rFonts w:ascii="Times New Roman" w:hAnsi="Times New Roman"/>
          <w:sz w:val="28"/>
          <w:szCs w:val="28"/>
          <w:shd w:val="clear" w:color="auto" w:fill="FFFFFF"/>
        </w:rPr>
        <w:t xml:space="preserve"> благодаря соглашению РФ и КНР от ноября</w:t>
      </w:r>
      <w:r>
        <w:rPr>
          <w:rFonts w:ascii="Times New Roman" w:hAnsi="Times New Roman"/>
          <w:sz w:val="28"/>
          <w:szCs w:val="28"/>
          <w:shd w:val="clear" w:color="auto" w:fill="FFFFFF"/>
        </w:rPr>
        <w:t xml:space="preserve"> 2010 г. о переходе во взаимной торговле на расчёт</w:t>
      </w:r>
      <w:r w:rsidR="00FC48D3">
        <w:rPr>
          <w:rFonts w:ascii="Times New Roman" w:hAnsi="Times New Roman"/>
          <w:sz w:val="28"/>
          <w:szCs w:val="28"/>
          <w:shd w:val="clear" w:color="auto" w:fill="FFFFFF"/>
        </w:rPr>
        <w:t>ы</w:t>
      </w:r>
      <w:r>
        <w:rPr>
          <w:rFonts w:ascii="Times New Roman" w:hAnsi="Times New Roman"/>
          <w:sz w:val="28"/>
          <w:szCs w:val="28"/>
          <w:shd w:val="clear" w:color="auto" w:fill="FFFFFF"/>
        </w:rPr>
        <w:t xml:space="preserve"> в национальных валютах. Более того, с конца 2011 г. появилась возможность открывать </w:t>
      </w:r>
      <w:proofErr w:type="spellStart"/>
      <w:r>
        <w:rPr>
          <w:rFonts w:ascii="Times New Roman" w:hAnsi="Times New Roman"/>
          <w:sz w:val="28"/>
          <w:szCs w:val="28"/>
          <w:shd w:val="clear" w:color="auto" w:fill="FFFFFF"/>
        </w:rPr>
        <w:t>юаневый</w:t>
      </w:r>
      <w:proofErr w:type="spellEnd"/>
      <w:r>
        <w:rPr>
          <w:rFonts w:ascii="Times New Roman" w:hAnsi="Times New Roman"/>
          <w:sz w:val="28"/>
          <w:szCs w:val="28"/>
          <w:shd w:val="clear" w:color="auto" w:fill="FFFFFF"/>
        </w:rPr>
        <w:t xml:space="preserve"> депозит в</w:t>
      </w:r>
      <w:r w:rsidR="00FC48D3">
        <w:rPr>
          <w:rFonts w:ascii="Times New Roman" w:hAnsi="Times New Roman"/>
          <w:sz w:val="28"/>
          <w:szCs w:val="28"/>
          <w:shd w:val="clear" w:color="auto" w:fill="FFFFFF"/>
        </w:rPr>
        <w:t xml:space="preserve"> банке</w:t>
      </w:r>
      <w:r>
        <w:rPr>
          <w:rFonts w:ascii="Times New Roman" w:hAnsi="Times New Roman"/>
          <w:sz w:val="28"/>
          <w:szCs w:val="28"/>
          <w:shd w:val="clear" w:color="auto" w:fill="FFFFFF"/>
        </w:rPr>
        <w:t xml:space="preserve"> ВТБ 24.</w:t>
      </w:r>
    </w:p>
    <w:p w14:paraId="20D1070A" w14:textId="77777777"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Стоит затронуть ещё один важный момент – использование юаня в прямых иностранных инвестициях в КНР и прямых инвестициях за рубеж. Ещё в начале 2011 г. НБК дал зелёный свет на использование китайской валюты в прямых инвестициях за рубеж. Это могут быть сделки по слияниям и поглощениям, организации новых фирм, покупкам доли акций зарубежных компании.</w:t>
      </w:r>
      <w:r>
        <w:rPr>
          <w:rStyle w:val="a8"/>
          <w:rFonts w:ascii="Times New Roman" w:hAnsi="Times New Roman"/>
          <w:sz w:val="28"/>
          <w:szCs w:val="28"/>
          <w:shd w:val="clear" w:color="auto" w:fill="FFFFFF"/>
        </w:rPr>
        <w:footnoteReference w:id="44"/>
      </w:r>
      <w:r>
        <w:rPr>
          <w:rFonts w:ascii="Times New Roman" w:hAnsi="Times New Roman"/>
          <w:sz w:val="28"/>
          <w:szCs w:val="28"/>
          <w:shd w:val="clear" w:color="auto" w:fill="FFFFFF"/>
        </w:rPr>
        <w:t xml:space="preserve">Но существует одно важное ограничение. Объектом инвестирования могут быть только предприятия нефинансового сектора. </w:t>
      </w:r>
    </w:p>
    <w:p w14:paraId="0E07CFB8" w14:textId="4C077A7A"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Так или иначе, этот проект запущен и, несмотря на то, что пока ввиду больших ограничений величина этих операций лимитирована, видна явная тенденция. Если своп-соглашения предназначались для использования китайской валюты в торговых операциях, то шаг на пути либерализации юаня в прямых инвестициях за рубеж позволит использовать его в инвес</w:t>
      </w:r>
      <w:r w:rsidR="00FC48D3">
        <w:rPr>
          <w:rFonts w:ascii="Times New Roman" w:hAnsi="Times New Roman"/>
          <w:sz w:val="28"/>
          <w:szCs w:val="28"/>
          <w:shd w:val="clear" w:color="auto" w:fill="FFFFFF"/>
        </w:rPr>
        <w:t>тиционных проектах. По окончании</w:t>
      </w:r>
      <w:r>
        <w:rPr>
          <w:rFonts w:ascii="Times New Roman" w:hAnsi="Times New Roman"/>
          <w:sz w:val="28"/>
          <w:szCs w:val="28"/>
          <w:shd w:val="clear" w:color="auto" w:fill="FFFFFF"/>
        </w:rPr>
        <w:t xml:space="preserve"> 2011 г. объём трансграничных инвестиций составил 110 млрд. юаней, </w:t>
      </w:r>
      <w:r>
        <w:rPr>
          <w:rFonts w:ascii="Times New Roman" w:hAnsi="Times New Roman"/>
          <w:sz w:val="28"/>
          <w:szCs w:val="28"/>
          <w:shd w:val="clear" w:color="auto" w:fill="FFFFFF"/>
        </w:rPr>
        <w:lastRenderedPageBreak/>
        <w:t>из которых 20 млрд. относится к прямым инвестициям за рубеж, а 90 млрд. – в КНР</w:t>
      </w:r>
      <w:r>
        <w:rPr>
          <w:rStyle w:val="a8"/>
          <w:rFonts w:ascii="Times New Roman" w:hAnsi="Times New Roman"/>
          <w:sz w:val="28"/>
          <w:szCs w:val="28"/>
          <w:shd w:val="clear" w:color="auto" w:fill="FFFFFF"/>
        </w:rPr>
        <w:footnoteReference w:id="45"/>
      </w:r>
      <w:r>
        <w:rPr>
          <w:rFonts w:ascii="Times New Roman" w:hAnsi="Times New Roman"/>
          <w:sz w:val="28"/>
          <w:szCs w:val="28"/>
          <w:shd w:val="clear" w:color="auto" w:fill="FFFFFF"/>
        </w:rPr>
        <w:t>.</w:t>
      </w:r>
    </w:p>
    <w:p w14:paraId="5CB88B73" w14:textId="77777777" w:rsidR="00512DED" w:rsidRDefault="00512DED" w:rsidP="00AB0795">
      <w:pPr>
        <w:ind w:firstLine="709"/>
        <w:jc w:val="both"/>
        <w:rPr>
          <w:rFonts w:ascii="Times New Roman" w:hAnsi="Times New Roman"/>
          <w:sz w:val="28"/>
          <w:szCs w:val="28"/>
          <w:shd w:val="clear" w:color="auto" w:fill="FFFFFF"/>
        </w:rPr>
      </w:pPr>
      <w:r w:rsidRPr="009C2DD7">
        <w:rPr>
          <w:rFonts w:ascii="Times New Roman" w:hAnsi="Times New Roman"/>
          <w:sz w:val="28"/>
          <w:szCs w:val="28"/>
          <w:shd w:val="clear" w:color="auto" w:fill="FFFFFF"/>
        </w:rPr>
        <w:t>В октябре 2011 г. Министерство комме</w:t>
      </w:r>
      <w:r>
        <w:rPr>
          <w:rFonts w:ascii="Times New Roman" w:hAnsi="Times New Roman"/>
          <w:sz w:val="28"/>
          <w:szCs w:val="28"/>
          <w:shd w:val="clear" w:color="auto" w:fill="FFFFFF"/>
        </w:rPr>
        <w:t xml:space="preserve">рции КНР опубликовало документ </w:t>
      </w:r>
      <w:r w:rsidRPr="001A10DE">
        <w:rPr>
          <w:rFonts w:ascii="Times New Roman" w:hAnsi="Times New Roman"/>
          <w:sz w:val="28"/>
          <w:szCs w:val="28"/>
          <w:shd w:val="clear" w:color="auto" w:fill="FFFFFF"/>
        </w:rPr>
        <w:t>“</w:t>
      </w:r>
      <w:r w:rsidRPr="009C2DD7">
        <w:rPr>
          <w:rFonts w:ascii="Times New Roman" w:hAnsi="Times New Roman"/>
          <w:sz w:val="28"/>
          <w:szCs w:val="28"/>
          <w:shd w:val="clear" w:color="auto" w:fill="FFFFFF"/>
        </w:rPr>
        <w:t>О вопросах связанных с осуществлением трансгран</w:t>
      </w:r>
      <w:r>
        <w:rPr>
          <w:rFonts w:ascii="Times New Roman" w:hAnsi="Times New Roman"/>
          <w:sz w:val="28"/>
          <w:szCs w:val="28"/>
          <w:shd w:val="clear" w:color="auto" w:fill="FFFFFF"/>
        </w:rPr>
        <w:t>ичных прямых инвестиций в юанях</w:t>
      </w:r>
      <w:r w:rsidRPr="001A10DE">
        <w:rPr>
          <w:rFonts w:ascii="Times New Roman" w:hAnsi="Times New Roman"/>
          <w:sz w:val="28"/>
          <w:szCs w:val="28"/>
          <w:shd w:val="clear" w:color="auto" w:fill="FFFFFF"/>
        </w:rPr>
        <w:t>”</w:t>
      </w:r>
      <w:r w:rsidRPr="009C2DD7">
        <w:rPr>
          <w:rFonts w:ascii="Times New Roman" w:hAnsi="Times New Roman"/>
          <w:sz w:val="28"/>
          <w:szCs w:val="28"/>
          <w:shd w:val="clear" w:color="auto" w:fill="FFFFFF"/>
        </w:rPr>
        <w:t>, которым разрешало инвесторам из Гонконга, Макао и Тайваня использовать юани, легально полученные за пределами материкового Китая, для прямых инвестици</w:t>
      </w:r>
      <w:r>
        <w:rPr>
          <w:rFonts w:ascii="Times New Roman" w:hAnsi="Times New Roman"/>
          <w:sz w:val="28"/>
          <w:szCs w:val="28"/>
          <w:shd w:val="clear" w:color="auto" w:fill="FFFFFF"/>
        </w:rPr>
        <w:t xml:space="preserve">й в континентальном Китае. Под </w:t>
      </w:r>
      <w:r w:rsidRPr="001A10DE">
        <w:rPr>
          <w:rFonts w:ascii="Times New Roman" w:hAnsi="Times New Roman"/>
          <w:sz w:val="28"/>
          <w:szCs w:val="28"/>
          <w:shd w:val="clear" w:color="auto" w:fill="FFFFFF"/>
        </w:rPr>
        <w:t>“</w:t>
      </w:r>
      <w:r>
        <w:rPr>
          <w:rFonts w:ascii="Times New Roman" w:hAnsi="Times New Roman"/>
          <w:sz w:val="28"/>
          <w:szCs w:val="28"/>
          <w:shd w:val="clear" w:color="auto" w:fill="FFFFFF"/>
        </w:rPr>
        <w:t>легально полученными юанями</w:t>
      </w:r>
      <w:r w:rsidRPr="001A10DE">
        <w:rPr>
          <w:rFonts w:ascii="Times New Roman" w:hAnsi="Times New Roman"/>
          <w:sz w:val="28"/>
          <w:szCs w:val="28"/>
          <w:shd w:val="clear" w:color="auto" w:fill="FFFFFF"/>
        </w:rPr>
        <w:t>”</w:t>
      </w:r>
      <w:r w:rsidRPr="009C2DD7">
        <w:rPr>
          <w:rFonts w:ascii="Times New Roman" w:hAnsi="Times New Roman"/>
          <w:sz w:val="28"/>
          <w:szCs w:val="28"/>
          <w:shd w:val="clear" w:color="auto" w:fill="FFFFFF"/>
        </w:rPr>
        <w:t xml:space="preserve"> подразумевались: средства, полученные в результате расчетов в юанях в трансграничной торговле; переведенная за границу прибыль в юанях, дивиденды на акции, средства</w:t>
      </w:r>
      <w:r>
        <w:rPr>
          <w:rFonts w:ascii="Times New Roman" w:hAnsi="Times New Roman"/>
          <w:sz w:val="28"/>
          <w:szCs w:val="28"/>
          <w:shd w:val="clear" w:color="auto" w:fill="FFFFFF"/>
        </w:rPr>
        <w:t>,</w:t>
      </w:r>
      <w:r w:rsidRPr="009C2DD7">
        <w:rPr>
          <w:rFonts w:ascii="Times New Roman" w:hAnsi="Times New Roman"/>
          <w:sz w:val="28"/>
          <w:szCs w:val="28"/>
          <w:shd w:val="clear" w:color="auto" w:fill="FFFFFF"/>
        </w:rPr>
        <w:t xml:space="preserve"> полученные при сокращении уставного капитала, ликвидации компании и досрочном возврате инвестиций, а также от размещения за рубежом облигаций, акций в юанях и др. Зарубежные инвесторы смогут использовать эти средства для прямых инвестиций в китайскую экономику, но при этом не допускается инвестирование в акции, производные финансовые инструменты и трастовые займы. </w:t>
      </w:r>
    </w:p>
    <w:p w14:paraId="2ECAB12A" w14:textId="7E9B922B"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Кроме того, Китай намерен </w:t>
      </w:r>
      <w:r w:rsidRPr="005B4C18">
        <w:rPr>
          <w:rFonts w:ascii="Times New Roman" w:hAnsi="Times New Roman"/>
          <w:sz w:val="28"/>
          <w:szCs w:val="28"/>
          <w:shd w:val="clear" w:color="auto" w:fill="FFFFFF"/>
        </w:rPr>
        <w:t>“</w:t>
      </w:r>
      <w:r>
        <w:rPr>
          <w:rFonts w:ascii="Times New Roman" w:hAnsi="Times New Roman"/>
          <w:sz w:val="28"/>
          <w:szCs w:val="28"/>
          <w:shd w:val="clear" w:color="auto" w:fill="FFFFFF"/>
        </w:rPr>
        <w:t>продвигать</w:t>
      </w:r>
      <w:r w:rsidRPr="005B4C1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юань в торговых отношениях между странами БРИКС, сделав недавно заявление о возможном </w:t>
      </w:r>
      <w:r w:rsidR="00FC48D3">
        <w:rPr>
          <w:rFonts w:ascii="Times New Roman" w:hAnsi="Times New Roman"/>
          <w:sz w:val="28"/>
          <w:szCs w:val="28"/>
          <w:shd w:val="clear" w:color="auto" w:fill="FFFFFF"/>
        </w:rPr>
        <w:t>кредитовании этих стран в юанях. В соглашении, достигнуто</w:t>
      </w:r>
      <w:r>
        <w:rPr>
          <w:rFonts w:ascii="Times New Roman" w:hAnsi="Times New Roman"/>
          <w:sz w:val="28"/>
          <w:szCs w:val="28"/>
          <w:shd w:val="clear" w:color="auto" w:fill="FFFFFF"/>
        </w:rPr>
        <w:t>м в марте 2012 г.</w:t>
      </w:r>
      <w:r w:rsidR="00FC48D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Банк Развития Китая подписал меморандум о взаимопонимании со странами БРИКС, согласно которому </w:t>
      </w:r>
      <w:proofErr w:type="spellStart"/>
      <w:r>
        <w:rPr>
          <w:rFonts w:ascii="Times New Roman" w:hAnsi="Times New Roman"/>
          <w:sz w:val="28"/>
          <w:szCs w:val="28"/>
          <w:shd w:val="clear" w:color="auto" w:fill="FFFFFF"/>
        </w:rPr>
        <w:t>юаневые</w:t>
      </w:r>
      <w:proofErr w:type="spellEnd"/>
      <w:r>
        <w:rPr>
          <w:rFonts w:ascii="Times New Roman" w:hAnsi="Times New Roman"/>
          <w:sz w:val="28"/>
          <w:szCs w:val="28"/>
          <w:shd w:val="clear" w:color="auto" w:fill="FFFFFF"/>
        </w:rPr>
        <w:t xml:space="preserve"> кредиты разрешалось выдавать банкам государств-</w:t>
      </w:r>
      <w:r w:rsidR="00FC48D3">
        <w:rPr>
          <w:rFonts w:ascii="Times New Roman" w:hAnsi="Times New Roman"/>
          <w:sz w:val="28"/>
          <w:szCs w:val="28"/>
          <w:shd w:val="clear" w:color="auto" w:fill="FFFFFF"/>
        </w:rPr>
        <w:t>партнёров</w:t>
      </w:r>
      <w:r>
        <w:rPr>
          <w:rFonts w:ascii="Times New Roman" w:hAnsi="Times New Roman"/>
          <w:sz w:val="28"/>
          <w:szCs w:val="28"/>
          <w:shd w:val="clear" w:color="auto" w:fill="FFFFFF"/>
        </w:rPr>
        <w:t>. Эта мера призвана увеличить сферу использования юаня.</w:t>
      </w:r>
    </w:p>
    <w:p w14:paraId="30FB71CC" w14:textId="77777777" w:rsidR="006D08D5" w:rsidRDefault="006C694C"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Обозначив достижения юаня в области выполнения им функций  расчётной валюты в торговых операциях и средства сбережения и инвестирования на международных финансовых рынках, для более полной оценки степени его </w:t>
      </w:r>
      <w:r w:rsidRPr="006C694C">
        <w:rPr>
          <w:rFonts w:ascii="Times New Roman" w:hAnsi="Times New Roman"/>
          <w:sz w:val="28"/>
          <w:szCs w:val="28"/>
          <w:shd w:val="clear" w:color="auto" w:fill="FFFFFF"/>
        </w:rPr>
        <w:t>“</w:t>
      </w:r>
      <w:r>
        <w:rPr>
          <w:rFonts w:ascii="Times New Roman" w:hAnsi="Times New Roman"/>
          <w:sz w:val="28"/>
          <w:szCs w:val="28"/>
          <w:shd w:val="clear" w:color="auto" w:fill="FFFFFF"/>
        </w:rPr>
        <w:t>интернационализации</w:t>
      </w:r>
      <w:r w:rsidRPr="006C6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необходимо рассмотреть функцию юаня, как резервной валюты.</w:t>
      </w:r>
    </w:p>
    <w:p w14:paraId="39497B46" w14:textId="293AA3F8" w:rsidR="00F50255" w:rsidRDefault="006C694C"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Резервная валюта, как американский доллар США</w:t>
      </w:r>
      <w:r w:rsidR="005A485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имеет ко всему прочему ряд особенностей. Во-первых, </w:t>
      </w:r>
      <w:r w:rsidR="0064163F">
        <w:rPr>
          <w:rFonts w:ascii="Times New Roman" w:hAnsi="Times New Roman"/>
          <w:sz w:val="28"/>
          <w:szCs w:val="28"/>
          <w:shd w:val="clear" w:color="auto" w:fill="FFFFFF"/>
        </w:rPr>
        <w:t>около 60% мировых золотовалютных резервов</w:t>
      </w:r>
      <w:r w:rsidR="00F50255">
        <w:rPr>
          <w:rFonts w:ascii="Times New Roman" w:hAnsi="Times New Roman"/>
          <w:sz w:val="28"/>
          <w:szCs w:val="28"/>
          <w:shd w:val="clear" w:color="auto" w:fill="FFFFFF"/>
        </w:rPr>
        <w:t>, что составляет примерно 6 трлн.</w:t>
      </w:r>
      <w:r w:rsidR="005A485D">
        <w:rPr>
          <w:rFonts w:ascii="Times New Roman" w:hAnsi="Times New Roman"/>
          <w:sz w:val="28"/>
          <w:szCs w:val="28"/>
          <w:shd w:val="clear" w:color="auto" w:fill="FFFFFF"/>
        </w:rPr>
        <w:t xml:space="preserve"> </w:t>
      </w:r>
      <w:r w:rsidR="00F50255">
        <w:rPr>
          <w:rFonts w:ascii="Times New Roman" w:hAnsi="Times New Roman"/>
          <w:sz w:val="28"/>
          <w:szCs w:val="28"/>
          <w:shd w:val="clear" w:color="auto" w:fill="FFFFFF"/>
        </w:rPr>
        <w:t>долл</w:t>
      </w:r>
      <w:r w:rsidR="00EF7A14">
        <w:rPr>
          <w:rFonts w:ascii="Times New Roman" w:hAnsi="Times New Roman"/>
          <w:sz w:val="28"/>
          <w:szCs w:val="28"/>
          <w:shd w:val="clear" w:color="auto" w:fill="FFFFFF"/>
        </w:rPr>
        <w:t>.</w:t>
      </w:r>
      <w:r w:rsidR="00F50255">
        <w:rPr>
          <w:rFonts w:ascii="Times New Roman" w:hAnsi="Times New Roman"/>
          <w:sz w:val="28"/>
          <w:szCs w:val="28"/>
          <w:shd w:val="clear" w:color="auto" w:fill="FFFFFF"/>
        </w:rPr>
        <w:t xml:space="preserve"> США</w:t>
      </w:r>
      <w:r w:rsidR="00F50255">
        <w:rPr>
          <w:rStyle w:val="a8"/>
          <w:rFonts w:ascii="Times New Roman" w:hAnsi="Times New Roman"/>
          <w:sz w:val="28"/>
          <w:szCs w:val="28"/>
          <w:shd w:val="clear" w:color="auto" w:fill="FFFFFF"/>
        </w:rPr>
        <w:footnoteReference w:id="46"/>
      </w:r>
      <w:r w:rsidR="00FC48D3">
        <w:rPr>
          <w:rFonts w:ascii="Times New Roman" w:hAnsi="Times New Roman"/>
          <w:sz w:val="28"/>
          <w:szCs w:val="28"/>
          <w:shd w:val="clear" w:color="auto" w:fill="FFFFFF"/>
        </w:rPr>
        <w:t xml:space="preserve"> содержат</w:t>
      </w:r>
      <w:r w:rsidR="0064163F">
        <w:rPr>
          <w:rFonts w:ascii="Times New Roman" w:hAnsi="Times New Roman"/>
          <w:sz w:val="28"/>
          <w:szCs w:val="28"/>
          <w:shd w:val="clear" w:color="auto" w:fill="FFFFFF"/>
        </w:rPr>
        <w:t xml:space="preserve">ся в виде активов, номинированных в американской валюте. Во-вторых, многие страны фиксируют </w:t>
      </w:r>
      <w:r w:rsidR="0064163F">
        <w:rPr>
          <w:rFonts w:ascii="Times New Roman" w:hAnsi="Times New Roman"/>
          <w:sz w:val="28"/>
          <w:szCs w:val="28"/>
          <w:shd w:val="clear" w:color="auto" w:fill="FFFFFF"/>
        </w:rPr>
        <w:lastRenderedPageBreak/>
        <w:t>свой обменный курс по отношению к доллару. В-третьих, большинство игроков на рынке выпускают акции, облигации в долларовом эквиваленте.</w:t>
      </w:r>
    </w:p>
    <w:p w14:paraId="530AEFF0" w14:textId="77777777" w:rsidR="00512DED" w:rsidRDefault="0064163F"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Что касается юаня, то надо признать, что он находится только в начале своего пути по становлению </w:t>
      </w:r>
      <w:r w:rsidRPr="0064163F">
        <w:rPr>
          <w:rFonts w:ascii="Times New Roman" w:hAnsi="Times New Roman"/>
          <w:sz w:val="28"/>
          <w:szCs w:val="28"/>
          <w:shd w:val="clear" w:color="auto" w:fill="FFFFFF"/>
        </w:rPr>
        <w:t>“</w:t>
      </w:r>
      <w:r>
        <w:rPr>
          <w:rFonts w:ascii="Times New Roman" w:hAnsi="Times New Roman"/>
          <w:sz w:val="28"/>
          <w:szCs w:val="28"/>
          <w:shd w:val="clear" w:color="auto" w:fill="FFFFFF"/>
        </w:rPr>
        <w:t>резервной валюты</w:t>
      </w:r>
      <w:r w:rsidRPr="0064163F">
        <w:rPr>
          <w:rFonts w:ascii="Times New Roman" w:hAnsi="Times New Roman"/>
          <w:sz w:val="28"/>
          <w:szCs w:val="28"/>
          <w:shd w:val="clear" w:color="auto" w:fill="FFFFFF"/>
        </w:rPr>
        <w:t>”</w:t>
      </w:r>
      <w:r>
        <w:rPr>
          <w:rFonts w:ascii="Times New Roman" w:hAnsi="Times New Roman"/>
          <w:sz w:val="28"/>
          <w:szCs w:val="28"/>
          <w:shd w:val="clear" w:color="auto" w:fill="FFFFFF"/>
        </w:rPr>
        <w:t>. Во всяком случае</w:t>
      </w:r>
      <w:r w:rsidR="005A485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пока </w:t>
      </w:r>
      <w:r w:rsidR="00512DED">
        <w:rPr>
          <w:rFonts w:ascii="Times New Roman" w:hAnsi="Times New Roman"/>
          <w:sz w:val="28"/>
          <w:szCs w:val="28"/>
          <w:shd w:val="clear" w:color="auto" w:fill="FFFFFF"/>
        </w:rPr>
        <w:t xml:space="preserve">только </w:t>
      </w:r>
      <w:r>
        <w:rPr>
          <w:rFonts w:ascii="Times New Roman" w:hAnsi="Times New Roman"/>
          <w:sz w:val="28"/>
          <w:szCs w:val="28"/>
          <w:shd w:val="clear" w:color="auto" w:fill="FFFFFF"/>
        </w:rPr>
        <w:t>несколько стран</w:t>
      </w:r>
      <w:r w:rsidR="00512DED">
        <w:rPr>
          <w:rFonts w:ascii="Times New Roman" w:hAnsi="Times New Roman"/>
          <w:sz w:val="28"/>
          <w:szCs w:val="28"/>
          <w:shd w:val="clear" w:color="auto" w:fill="FFFFFF"/>
        </w:rPr>
        <w:t xml:space="preserve"> хранят хоть какую-то долю китайских государственных облигаций </w:t>
      </w:r>
      <w:r w:rsidR="005A485D">
        <w:rPr>
          <w:rFonts w:ascii="Times New Roman" w:hAnsi="Times New Roman"/>
          <w:sz w:val="28"/>
          <w:szCs w:val="28"/>
          <w:shd w:val="clear" w:color="auto" w:fill="FFFFFF"/>
        </w:rPr>
        <w:t>в своих золотовалютных резервах,</w:t>
      </w:r>
      <w:r w:rsidR="00512DE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числе которых </w:t>
      </w:r>
      <w:r w:rsidR="00512DED">
        <w:rPr>
          <w:rFonts w:ascii="Times New Roman" w:hAnsi="Times New Roman"/>
          <w:sz w:val="28"/>
          <w:szCs w:val="28"/>
          <w:shd w:val="clear" w:color="auto" w:fill="FFFFFF"/>
        </w:rPr>
        <w:t>Малайзия</w:t>
      </w:r>
      <w:r>
        <w:rPr>
          <w:rFonts w:ascii="Times New Roman" w:hAnsi="Times New Roman"/>
          <w:sz w:val="28"/>
          <w:szCs w:val="28"/>
          <w:shd w:val="clear" w:color="auto" w:fill="FFFFFF"/>
        </w:rPr>
        <w:t>, ОАЭ, Нигерия,</w:t>
      </w:r>
      <w:r w:rsidR="00512DED">
        <w:rPr>
          <w:rFonts w:ascii="Times New Roman" w:hAnsi="Times New Roman"/>
          <w:sz w:val="28"/>
          <w:szCs w:val="28"/>
          <w:shd w:val="clear" w:color="auto" w:fill="FFFFFF"/>
        </w:rPr>
        <w:t xml:space="preserve"> Япония</w:t>
      </w:r>
      <w:r>
        <w:rPr>
          <w:rFonts w:ascii="Times New Roman" w:hAnsi="Times New Roman"/>
          <w:sz w:val="28"/>
          <w:szCs w:val="28"/>
          <w:shd w:val="clear" w:color="auto" w:fill="FFFFFF"/>
        </w:rPr>
        <w:t xml:space="preserve"> и совсем недавно приобрётшая китайские облигации в свои суверенные фонды Австралия. </w:t>
      </w:r>
      <w:r w:rsidR="005A485D">
        <w:rPr>
          <w:rFonts w:ascii="Times New Roman" w:hAnsi="Times New Roman"/>
          <w:sz w:val="28"/>
          <w:szCs w:val="28"/>
          <w:shd w:val="clear" w:color="auto" w:fill="FFFFFF"/>
        </w:rPr>
        <w:t>Последняя, являясь пятым</w:t>
      </w:r>
      <w:r w:rsidR="00F50255">
        <w:rPr>
          <w:rFonts w:ascii="Times New Roman" w:hAnsi="Times New Roman"/>
          <w:sz w:val="28"/>
          <w:szCs w:val="28"/>
          <w:shd w:val="clear" w:color="auto" w:fill="FFFFFF"/>
        </w:rPr>
        <w:t xml:space="preserve"> крупнейшим импортёром Китая</w:t>
      </w:r>
      <w:r w:rsidR="005A485D">
        <w:rPr>
          <w:rFonts w:ascii="Times New Roman" w:hAnsi="Times New Roman"/>
          <w:sz w:val="28"/>
          <w:szCs w:val="28"/>
          <w:shd w:val="clear" w:color="auto" w:fill="FFFFFF"/>
        </w:rPr>
        <w:t>,</w:t>
      </w:r>
      <w:r w:rsidR="00F50255">
        <w:rPr>
          <w:rFonts w:ascii="Times New Roman" w:hAnsi="Times New Roman"/>
          <w:sz w:val="28"/>
          <w:szCs w:val="28"/>
          <w:shd w:val="clear" w:color="auto" w:fill="FFFFFF"/>
        </w:rPr>
        <w:t xml:space="preserve"> обещала разместить 5% от общего числа золотовалютных резервов в юанях, что составит порядка 2,1 млрд. долларов</w:t>
      </w:r>
      <w:r w:rsidR="00F50255">
        <w:rPr>
          <w:rStyle w:val="a8"/>
          <w:rFonts w:ascii="Times New Roman" w:hAnsi="Times New Roman"/>
          <w:sz w:val="28"/>
          <w:szCs w:val="28"/>
          <w:shd w:val="clear" w:color="auto" w:fill="FFFFFF"/>
        </w:rPr>
        <w:footnoteReference w:id="47"/>
      </w:r>
      <w:r w:rsidR="00512DED">
        <w:rPr>
          <w:rFonts w:ascii="Times New Roman" w:hAnsi="Times New Roman"/>
          <w:sz w:val="28"/>
          <w:szCs w:val="28"/>
          <w:shd w:val="clear" w:color="auto" w:fill="FFFFFF"/>
        </w:rPr>
        <w:t>.</w:t>
      </w:r>
      <w:r w:rsidR="00F50255">
        <w:rPr>
          <w:rFonts w:ascii="Times New Roman" w:hAnsi="Times New Roman"/>
          <w:sz w:val="28"/>
          <w:szCs w:val="28"/>
          <w:shd w:val="clear" w:color="auto" w:fill="FFFFFF"/>
        </w:rPr>
        <w:t xml:space="preserve"> А Япония, к примеру, в</w:t>
      </w:r>
      <w:r w:rsidR="00512DED">
        <w:rPr>
          <w:rFonts w:ascii="Times New Roman" w:hAnsi="Times New Roman"/>
          <w:sz w:val="28"/>
          <w:szCs w:val="28"/>
          <w:shd w:val="clear" w:color="auto" w:fill="FFFFFF"/>
        </w:rPr>
        <w:t xml:space="preserve"> декабре 2011 г.</w:t>
      </w:r>
      <w:r w:rsidR="00F50255">
        <w:rPr>
          <w:rFonts w:ascii="Times New Roman" w:hAnsi="Times New Roman"/>
          <w:sz w:val="28"/>
          <w:szCs w:val="28"/>
          <w:shd w:val="clear" w:color="auto" w:fill="FFFFFF"/>
        </w:rPr>
        <w:t xml:space="preserve"> </w:t>
      </w:r>
      <w:r w:rsidR="00512DED">
        <w:rPr>
          <w:rFonts w:ascii="Times New Roman" w:hAnsi="Times New Roman"/>
          <w:sz w:val="28"/>
          <w:szCs w:val="28"/>
          <w:shd w:val="clear" w:color="auto" w:fill="FFFFFF"/>
        </w:rPr>
        <w:t xml:space="preserve">приобрела китайские государственные облигации на общую сумму 10 млрд. долл., что составляет 0,77% её золотовалютных резервов. </w:t>
      </w:r>
    </w:p>
    <w:p w14:paraId="65A3BD46" w14:textId="34384032" w:rsidR="00512DED" w:rsidRDefault="00F50255"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целом</w:t>
      </w:r>
      <w:r w:rsidR="00FC48D3">
        <w:rPr>
          <w:rFonts w:ascii="Times New Roman" w:hAnsi="Times New Roman"/>
          <w:sz w:val="28"/>
          <w:szCs w:val="28"/>
          <w:shd w:val="clear" w:color="auto" w:fill="FFFFFF"/>
        </w:rPr>
        <w:t>,</w:t>
      </w:r>
      <w:r w:rsidR="00512DED">
        <w:rPr>
          <w:rFonts w:ascii="Times New Roman" w:hAnsi="Times New Roman"/>
          <w:sz w:val="28"/>
          <w:szCs w:val="28"/>
          <w:shd w:val="clear" w:color="auto" w:fill="FFFFFF"/>
        </w:rPr>
        <w:t xml:space="preserve"> многие страны-партнёры Китая, в особенности развивающиеся, заинтересованы в </w:t>
      </w:r>
      <w:r w:rsidR="00512DED" w:rsidRPr="003A5A1E">
        <w:rPr>
          <w:rFonts w:ascii="Times New Roman" w:hAnsi="Times New Roman"/>
          <w:sz w:val="28"/>
          <w:szCs w:val="28"/>
          <w:shd w:val="clear" w:color="auto" w:fill="FFFFFF"/>
        </w:rPr>
        <w:t>“</w:t>
      </w:r>
      <w:r w:rsidR="00512DED">
        <w:rPr>
          <w:rFonts w:ascii="Times New Roman" w:hAnsi="Times New Roman"/>
          <w:sz w:val="28"/>
          <w:szCs w:val="28"/>
          <w:shd w:val="clear" w:color="auto" w:fill="FFFFFF"/>
        </w:rPr>
        <w:t>глобальном продвижении китайской валюты</w:t>
      </w:r>
      <w:r w:rsidR="00512DED" w:rsidRPr="003A5A1E">
        <w:rPr>
          <w:rFonts w:ascii="Times New Roman" w:hAnsi="Times New Roman"/>
          <w:sz w:val="28"/>
          <w:szCs w:val="28"/>
          <w:shd w:val="clear" w:color="auto" w:fill="FFFFFF"/>
        </w:rPr>
        <w:t>”</w:t>
      </w:r>
      <w:r w:rsidR="00512DED">
        <w:rPr>
          <w:rFonts w:ascii="Times New Roman" w:hAnsi="Times New Roman"/>
          <w:sz w:val="28"/>
          <w:szCs w:val="28"/>
          <w:shd w:val="clear" w:color="auto" w:fill="FFFFFF"/>
        </w:rPr>
        <w:t>, поскольку уверенность в юане растёт, его наличие в государственных резервах может значительно диверсифицировать риски.</w:t>
      </w:r>
    </w:p>
    <w:p w14:paraId="55A126A2" w14:textId="74568D5B"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Что может говорить в пользу интернационализации юаня? Естественно, экономический рост КНР. </w:t>
      </w:r>
      <w:proofErr w:type="gramStart"/>
      <w:r>
        <w:rPr>
          <w:rFonts w:ascii="Times New Roman" w:hAnsi="Times New Roman"/>
          <w:sz w:val="28"/>
          <w:szCs w:val="28"/>
          <w:shd w:val="clear" w:color="auto" w:fill="FFFFFF"/>
        </w:rPr>
        <w:t>Доля ВВП Китая в мировом ВВП  по данным 2010 г. составляет более 9%</w:t>
      </w:r>
      <w:r>
        <w:rPr>
          <w:rStyle w:val="a8"/>
          <w:rFonts w:ascii="Times New Roman" w:hAnsi="Times New Roman"/>
          <w:sz w:val="28"/>
          <w:szCs w:val="28"/>
          <w:shd w:val="clear" w:color="auto" w:fill="FFFFFF"/>
        </w:rPr>
        <w:footnoteReference w:id="48"/>
      </w:r>
      <w:r>
        <w:rPr>
          <w:rFonts w:ascii="Times New Roman" w:hAnsi="Times New Roman"/>
          <w:sz w:val="28"/>
          <w:szCs w:val="28"/>
          <w:shd w:val="clear" w:color="auto" w:fill="FFFFFF"/>
        </w:rPr>
        <w:t xml:space="preserve">, страна стала локомотивом роста мировой экономики после ипотечного кризиса 2008 г. – вклад в </w:t>
      </w:r>
      <w:r w:rsidR="005A485D">
        <w:rPr>
          <w:rFonts w:ascii="Times New Roman" w:hAnsi="Times New Roman"/>
          <w:sz w:val="28"/>
          <w:szCs w:val="28"/>
          <w:shd w:val="clear" w:color="auto" w:fill="FFFFFF"/>
        </w:rPr>
        <w:t>рост мирового общественного производства</w:t>
      </w:r>
      <w:r>
        <w:rPr>
          <w:rFonts w:ascii="Times New Roman" w:hAnsi="Times New Roman"/>
          <w:sz w:val="28"/>
          <w:szCs w:val="28"/>
          <w:shd w:val="clear" w:color="auto" w:fill="FFFFFF"/>
        </w:rPr>
        <w:t xml:space="preserve"> в 2008-2009 г. составляет 50%. Доля КНР в мировом экспорте по дан</w:t>
      </w:r>
      <w:r w:rsidR="00FC48D3">
        <w:rPr>
          <w:rFonts w:ascii="Times New Roman" w:hAnsi="Times New Roman"/>
          <w:sz w:val="28"/>
          <w:szCs w:val="28"/>
          <w:shd w:val="clear" w:color="auto" w:fill="FFFFFF"/>
        </w:rPr>
        <w:t>ным 2012 г. равна 10,4%, импорт – более 10</w:t>
      </w:r>
      <w:r>
        <w:rPr>
          <w:rFonts w:ascii="Times New Roman" w:hAnsi="Times New Roman"/>
          <w:sz w:val="28"/>
          <w:szCs w:val="28"/>
          <w:shd w:val="clear" w:color="auto" w:fill="FFFFFF"/>
        </w:rPr>
        <w:t>%. Внешнеторговая квота КНР составляет около 10%. Страна является крупнейшим экспортёром в</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мире</w:t>
      </w:r>
      <w:proofErr w:type="gramEnd"/>
      <w:r>
        <w:rPr>
          <w:rFonts w:ascii="Times New Roman" w:hAnsi="Times New Roman"/>
          <w:sz w:val="28"/>
          <w:szCs w:val="28"/>
          <w:shd w:val="clear" w:color="auto" w:fill="FFFFFF"/>
        </w:rPr>
        <w:t>, опередив по этому показателю Германию.</w:t>
      </w:r>
    </w:p>
    <w:p w14:paraId="2253E687" w14:textId="38E58440" w:rsidR="00394407" w:rsidRPr="00394407" w:rsidRDefault="00394407"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рейтингу агентства SWI</w:t>
      </w:r>
      <w:r>
        <w:rPr>
          <w:rFonts w:ascii="Times New Roman" w:hAnsi="Times New Roman"/>
          <w:sz w:val="28"/>
          <w:szCs w:val="28"/>
          <w:shd w:val="clear" w:color="auto" w:fill="FFFFFF"/>
          <w:lang w:val="en-US"/>
        </w:rPr>
        <w:t>FT</w:t>
      </w:r>
      <w:r>
        <w:rPr>
          <w:rFonts w:ascii="Times New Roman" w:hAnsi="Times New Roman"/>
          <w:sz w:val="28"/>
          <w:szCs w:val="28"/>
          <w:shd w:val="clear" w:color="auto" w:fill="FFFFFF"/>
        </w:rPr>
        <w:t>, юань занимает 13</w:t>
      </w:r>
      <w:r w:rsidR="00FC48D3">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место по объёму транзакций, тем не менее, в сравнении с прошлым годом </w:t>
      </w:r>
      <w:r w:rsidR="005A485D">
        <w:rPr>
          <w:rFonts w:ascii="Times New Roman" w:hAnsi="Times New Roman"/>
          <w:sz w:val="28"/>
          <w:szCs w:val="28"/>
          <w:shd w:val="clear" w:color="auto" w:fill="FFFFFF"/>
        </w:rPr>
        <w:t>он обогнал</w:t>
      </w:r>
      <w:r>
        <w:rPr>
          <w:rFonts w:ascii="Times New Roman" w:hAnsi="Times New Roman"/>
          <w:sz w:val="28"/>
          <w:szCs w:val="28"/>
          <w:shd w:val="clear" w:color="auto" w:fill="FFFFFF"/>
        </w:rPr>
        <w:t xml:space="preserve"> российский рубль. Сегод</w:t>
      </w:r>
      <w:r w:rsidR="00B53BF4">
        <w:rPr>
          <w:rFonts w:ascii="Times New Roman" w:hAnsi="Times New Roman"/>
          <w:sz w:val="28"/>
          <w:szCs w:val="28"/>
          <w:shd w:val="clear" w:color="auto" w:fill="FFFFFF"/>
        </w:rPr>
        <w:t>ня доля китайской валюты в общем</w:t>
      </w:r>
      <w:r>
        <w:rPr>
          <w:rFonts w:ascii="Times New Roman" w:hAnsi="Times New Roman"/>
          <w:sz w:val="28"/>
          <w:szCs w:val="28"/>
          <w:shd w:val="clear" w:color="auto" w:fill="FFFFFF"/>
        </w:rPr>
        <w:t xml:space="preserve"> объёме мировых сделок составляет 0,63%.</w:t>
      </w:r>
    </w:p>
    <w:p w14:paraId="07BF7C13" w14:textId="4498496B"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Если говорить о перспективах интернационализации юаня, то думается, что этот процесс находится только на своём начальном этапе. Действительно, для того, чтобы страна выполнила три вышеуказанных условия, необходима колоссальная </w:t>
      </w:r>
      <w:r>
        <w:rPr>
          <w:rFonts w:ascii="Times New Roman" w:hAnsi="Times New Roman"/>
          <w:sz w:val="28"/>
          <w:szCs w:val="28"/>
          <w:shd w:val="clear" w:color="auto" w:fill="FFFFFF"/>
        </w:rPr>
        <w:lastRenderedPageBreak/>
        <w:t>работа по совершенствованию финансово-экономической системы страны. Хотя сами власти КНР утверждают, что намерены провести более масштабные меры по либерализации конвертации юаня по счёту движения капи</w:t>
      </w:r>
      <w:r w:rsidR="00334317">
        <w:rPr>
          <w:rFonts w:ascii="Times New Roman" w:hAnsi="Times New Roman"/>
          <w:sz w:val="28"/>
          <w:szCs w:val="28"/>
          <w:shd w:val="clear" w:color="auto" w:fill="FFFFFF"/>
        </w:rPr>
        <w:t xml:space="preserve">тала в 12-ой пятилетке, </w:t>
      </w:r>
      <w:r w:rsidR="00B53BF4">
        <w:rPr>
          <w:rFonts w:ascii="Times New Roman" w:hAnsi="Times New Roman"/>
          <w:sz w:val="28"/>
          <w:szCs w:val="28"/>
          <w:shd w:val="clear" w:color="auto" w:fill="FFFFFF"/>
        </w:rPr>
        <w:t>кажется</w:t>
      </w:r>
      <w:r>
        <w:rPr>
          <w:rFonts w:ascii="Times New Roman" w:hAnsi="Times New Roman"/>
          <w:sz w:val="28"/>
          <w:szCs w:val="28"/>
          <w:shd w:val="clear" w:color="auto" w:fill="FFFFFF"/>
        </w:rPr>
        <w:t>, что процесс этот займёт ещё долгое время. Как недавно заявили представители ГУВК, усилия будут направлены на укрепление системы контроля за прямыми инвестициями, внешними долгами, а также создания удобных платформ для благоприятного инвестирования за рубежом. Более того, будут предприниматься меры по открытию рынка</w:t>
      </w:r>
      <w:r w:rsidR="00B53BF4">
        <w:rPr>
          <w:rFonts w:ascii="Times New Roman" w:hAnsi="Times New Roman"/>
          <w:sz w:val="28"/>
          <w:szCs w:val="28"/>
          <w:shd w:val="clear" w:color="auto" w:fill="FFFFFF"/>
        </w:rPr>
        <w:t xml:space="preserve"> капитала внешнему миру, усилит</w:t>
      </w:r>
      <w:r>
        <w:rPr>
          <w:rFonts w:ascii="Times New Roman" w:hAnsi="Times New Roman"/>
          <w:sz w:val="28"/>
          <w:szCs w:val="28"/>
          <w:shd w:val="clear" w:color="auto" w:fill="FFFFFF"/>
        </w:rPr>
        <w:t xml:space="preserve">ся мониторинг перемещения капитала, будет оказано содействие в  развитие трансграничных операций в китайской валюте.    </w:t>
      </w:r>
    </w:p>
    <w:p w14:paraId="58078CC3" w14:textId="77777777"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Этот процесс обещает быть довольно долгим, поэтому, скорее всего, говорить о юане, как мировой резервной валюте, ещё довольно рано, несмотря на то, что не так давно глава МВФ Кристин </w:t>
      </w:r>
      <w:proofErr w:type="spellStart"/>
      <w:r>
        <w:rPr>
          <w:rFonts w:ascii="Times New Roman" w:hAnsi="Times New Roman"/>
          <w:sz w:val="28"/>
          <w:szCs w:val="28"/>
          <w:shd w:val="clear" w:color="auto" w:fill="FFFFFF"/>
        </w:rPr>
        <w:t>Лагард</w:t>
      </w:r>
      <w:proofErr w:type="spellEnd"/>
      <w:r>
        <w:rPr>
          <w:rFonts w:ascii="Times New Roman" w:hAnsi="Times New Roman"/>
          <w:sz w:val="28"/>
          <w:szCs w:val="28"/>
          <w:shd w:val="clear" w:color="auto" w:fill="FFFFFF"/>
        </w:rPr>
        <w:t xml:space="preserve"> заявляла о возможности включения юаня в корзину СДР в недалёком будущем.</w:t>
      </w:r>
    </w:p>
    <w:p w14:paraId="34B006F5" w14:textId="77777777" w:rsidR="00512DED" w:rsidRDefault="00512DE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А начинать нужно с малого – заручиться поддержкой трансграничных партнёров, развивая пилотные эксперименты, повышая доверие к юаню на региональном уровне.</w:t>
      </w:r>
      <w:r w:rsidR="003944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Создание оффшорного рынка юаней в Гонконге показало, что спрос на китайскую ликвидность действительно есть, иностранные инвесторы охотно идут на сделки с активами, номинированными в китайской валюте. Всё это говорит о том, что Китай двигается в верном направлении, постепенно реформируя свою экономическую систему, готовя её к новому более качественному этапу интеграции с мировой экономической системой.</w:t>
      </w:r>
    </w:p>
    <w:p w14:paraId="6F27D041" w14:textId="77777777" w:rsidR="00202BCB" w:rsidRDefault="00202BCB" w:rsidP="00AB0795">
      <w:pPr>
        <w:ind w:firstLine="709"/>
        <w:jc w:val="both"/>
        <w:rPr>
          <w:rFonts w:ascii="Times New Roman" w:hAnsi="Times New Roman"/>
          <w:sz w:val="28"/>
          <w:szCs w:val="28"/>
          <w:shd w:val="clear" w:color="auto" w:fill="FFFFFF"/>
        </w:rPr>
      </w:pPr>
    </w:p>
    <w:p w14:paraId="656D4B1E" w14:textId="77777777" w:rsidR="00202BCB" w:rsidRDefault="00202BCB" w:rsidP="00AB0795">
      <w:pPr>
        <w:ind w:firstLine="709"/>
        <w:jc w:val="both"/>
        <w:rPr>
          <w:rFonts w:ascii="Times New Roman" w:hAnsi="Times New Roman"/>
          <w:sz w:val="28"/>
          <w:szCs w:val="28"/>
          <w:shd w:val="clear" w:color="auto" w:fill="FFFFFF"/>
        </w:rPr>
      </w:pPr>
    </w:p>
    <w:p w14:paraId="55C9AF00" w14:textId="77777777" w:rsidR="00202BCB" w:rsidRDefault="00202BCB" w:rsidP="00AB0795">
      <w:pPr>
        <w:ind w:firstLine="709"/>
        <w:jc w:val="both"/>
        <w:rPr>
          <w:rFonts w:ascii="Times New Roman" w:hAnsi="Times New Roman"/>
          <w:sz w:val="28"/>
          <w:szCs w:val="28"/>
          <w:shd w:val="clear" w:color="auto" w:fill="FFFFFF"/>
        </w:rPr>
      </w:pPr>
    </w:p>
    <w:p w14:paraId="2C2E812C" w14:textId="77777777" w:rsidR="00A04455" w:rsidRDefault="00A04455" w:rsidP="00AB0795">
      <w:pPr>
        <w:ind w:firstLine="709"/>
        <w:jc w:val="both"/>
        <w:rPr>
          <w:rFonts w:ascii="Times New Roman" w:hAnsi="Times New Roman"/>
          <w:sz w:val="28"/>
          <w:szCs w:val="28"/>
          <w:shd w:val="clear" w:color="auto" w:fill="FFFFFF"/>
        </w:rPr>
      </w:pPr>
    </w:p>
    <w:p w14:paraId="0F1E3F3E" w14:textId="77777777" w:rsidR="00A04455" w:rsidRDefault="00A04455" w:rsidP="00AB0795">
      <w:pPr>
        <w:ind w:firstLine="709"/>
        <w:jc w:val="both"/>
        <w:rPr>
          <w:rFonts w:ascii="Times New Roman" w:hAnsi="Times New Roman"/>
          <w:sz w:val="28"/>
          <w:szCs w:val="28"/>
          <w:shd w:val="clear" w:color="auto" w:fill="FFFFFF"/>
        </w:rPr>
      </w:pPr>
    </w:p>
    <w:p w14:paraId="166CE13A" w14:textId="77777777" w:rsidR="00A04455" w:rsidRDefault="00A04455" w:rsidP="00AB0795">
      <w:pPr>
        <w:ind w:firstLine="709"/>
        <w:jc w:val="both"/>
        <w:rPr>
          <w:rFonts w:ascii="Times New Roman" w:hAnsi="Times New Roman"/>
          <w:sz w:val="28"/>
          <w:szCs w:val="28"/>
          <w:shd w:val="clear" w:color="auto" w:fill="FFFFFF"/>
        </w:rPr>
      </w:pPr>
    </w:p>
    <w:p w14:paraId="6A092E48" w14:textId="77777777" w:rsidR="00A04455" w:rsidRDefault="00A04455" w:rsidP="00AB0795">
      <w:pPr>
        <w:ind w:firstLine="709"/>
        <w:jc w:val="both"/>
        <w:rPr>
          <w:rFonts w:ascii="Times New Roman" w:hAnsi="Times New Roman"/>
          <w:sz w:val="28"/>
          <w:szCs w:val="28"/>
          <w:shd w:val="clear" w:color="auto" w:fill="FFFFFF"/>
        </w:rPr>
      </w:pPr>
    </w:p>
    <w:p w14:paraId="21456910" w14:textId="77777777" w:rsidR="00B53BF4" w:rsidRPr="00607399" w:rsidRDefault="00B53BF4" w:rsidP="00AB0795">
      <w:pPr>
        <w:ind w:firstLine="709"/>
        <w:jc w:val="both"/>
        <w:rPr>
          <w:rFonts w:ascii="Times New Roman" w:hAnsi="Times New Roman"/>
          <w:sz w:val="28"/>
          <w:szCs w:val="28"/>
          <w:shd w:val="clear" w:color="auto" w:fill="FFFFFF"/>
        </w:rPr>
      </w:pPr>
    </w:p>
    <w:p w14:paraId="26D7BE46" w14:textId="77777777" w:rsidR="0032679D" w:rsidRPr="00517352" w:rsidRDefault="0032679D" w:rsidP="00AB0795">
      <w:pPr>
        <w:pStyle w:val="1"/>
        <w:ind w:firstLine="709"/>
        <w:jc w:val="left"/>
        <w:rPr>
          <w:sz w:val="28"/>
          <w:szCs w:val="28"/>
        </w:rPr>
      </w:pPr>
      <w:bookmarkStart w:id="21" w:name="_Toc229559206"/>
      <w:r w:rsidRPr="00517352">
        <w:rPr>
          <w:sz w:val="28"/>
          <w:szCs w:val="28"/>
        </w:rPr>
        <w:lastRenderedPageBreak/>
        <w:t>Глава 3</w:t>
      </w:r>
      <w:r w:rsidR="00334317" w:rsidRPr="00517352">
        <w:rPr>
          <w:sz w:val="28"/>
          <w:szCs w:val="28"/>
        </w:rPr>
        <w:t xml:space="preserve">. </w:t>
      </w:r>
      <w:r w:rsidR="00334317" w:rsidRPr="00517352">
        <w:rPr>
          <w:sz w:val="28"/>
          <w:szCs w:val="28"/>
          <w:u w:color="000000"/>
          <w:shd w:val="clear" w:color="auto" w:fill="FFFFFF"/>
        </w:rPr>
        <w:t>Сравнительный анализ режима валютного регулирования в КНР и РФ</w:t>
      </w:r>
      <w:bookmarkEnd w:id="21"/>
    </w:p>
    <w:p w14:paraId="3DAB5D1F" w14:textId="351FF085"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И экономика КНР, и экономика РФ находятся в стадии трансформационных процессов, в которых есть определённые точки соприкосновения. Оба государства имели </w:t>
      </w:r>
      <w:r w:rsidRPr="0043610D">
        <w:rPr>
          <w:rFonts w:ascii="Times New Roman" w:hAnsi="Times New Roman"/>
          <w:sz w:val="28"/>
          <w:szCs w:val="28"/>
        </w:rPr>
        <w:t>“</w:t>
      </w:r>
      <w:r>
        <w:rPr>
          <w:rFonts w:ascii="Times New Roman" w:hAnsi="Times New Roman"/>
          <w:sz w:val="28"/>
          <w:szCs w:val="28"/>
        </w:rPr>
        <w:t>плановое прошлое</w:t>
      </w:r>
      <w:r w:rsidRPr="0043610D">
        <w:rPr>
          <w:rFonts w:ascii="Times New Roman" w:hAnsi="Times New Roman"/>
          <w:sz w:val="28"/>
          <w:szCs w:val="28"/>
        </w:rPr>
        <w:t>”</w:t>
      </w:r>
      <w:r>
        <w:rPr>
          <w:rFonts w:ascii="Times New Roman" w:hAnsi="Times New Roman"/>
          <w:sz w:val="28"/>
          <w:szCs w:val="28"/>
        </w:rPr>
        <w:t>,  но процесс ры</w:t>
      </w:r>
      <w:r w:rsidR="00CB447D">
        <w:rPr>
          <w:rFonts w:ascii="Times New Roman" w:hAnsi="Times New Roman"/>
          <w:sz w:val="28"/>
          <w:szCs w:val="28"/>
        </w:rPr>
        <w:t>ночной либерализации в каждой и</w:t>
      </w:r>
      <w:r w:rsidR="00B53BF4">
        <w:rPr>
          <w:rFonts w:ascii="Times New Roman" w:hAnsi="Times New Roman"/>
          <w:sz w:val="28"/>
          <w:szCs w:val="28"/>
        </w:rPr>
        <w:t>з</w:t>
      </w:r>
      <w:r>
        <w:rPr>
          <w:rFonts w:ascii="Times New Roman" w:hAnsi="Times New Roman"/>
          <w:sz w:val="28"/>
          <w:szCs w:val="28"/>
        </w:rPr>
        <w:t xml:space="preserve"> стран проходил с разным темпом, с разной спецификой, с разным уровнем соц</w:t>
      </w:r>
      <w:r w:rsidR="00B53BF4">
        <w:rPr>
          <w:rFonts w:ascii="Times New Roman" w:hAnsi="Times New Roman"/>
          <w:sz w:val="28"/>
          <w:szCs w:val="28"/>
        </w:rPr>
        <w:t>иальной поддержки.  И если р</w:t>
      </w:r>
      <w:r>
        <w:rPr>
          <w:rFonts w:ascii="Times New Roman" w:hAnsi="Times New Roman"/>
          <w:sz w:val="28"/>
          <w:szCs w:val="28"/>
        </w:rPr>
        <w:t>оссийское государство ввиду особенностей того времени было вынуждено в 1990-ые гг. проводить резкие реформы, которые зачастую не находили понимания у населения, то КНР под маской строительства социализма постепенно, шаг за шагом проводил</w:t>
      </w:r>
      <w:r w:rsidR="00B53BF4">
        <w:rPr>
          <w:rFonts w:ascii="Times New Roman" w:hAnsi="Times New Roman"/>
          <w:sz w:val="28"/>
          <w:szCs w:val="28"/>
        </w:rPr>
        <w:t>а системное реформирование</w:t>
      </w:r>
      <w:r>
        <w:rPr>
          <w:rFonts w:ascii="Times New Roman" w:hAnsi="Times New Roman"/>
          <w:sz w:val="28"/>
          <w:szCs w:val="28"/>
        </w:rPr>
        <w:t xml:space="preserve"> экономики, подстраивая её под рыночные реалии. </w:t>
      </w:r>
    </w:p>
    <w:p w14:paraId="722031FF"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На сегодняшнем этапе Россия и Китай принадлежат к числу развивающихся стран. Приоритетной целью их экономического развития является повышение качества уровня жизни населения, что может быть осуществлено только на фоне модернизации и постоянного совершенствовании рыночных институтов. Несмотря на то, что в абсолютном выражении наши экономики не сопоставимы, в относительном ракурсе обеим странам есть чему поучиться друг у друга. </w:t>
      </w:r>
    </w:p>
    <w:p w14:paraId="582AE544" w14:textId="77E6A402" w:rsidR="0032679D" w:rsidRPr="0043610D" w:rsidRDefault="0032679D" w:rsidP="00AB0795">
      <w:pPr>
        <w:ind w:firstLine="709"/>
        <w:jc w:val="both"/>
        <w:rPr>
          <w:rFonts w:ascii="Times New Roman" w:hAnsi="Times New Roman"/>
          <w:sz w:val="28"/>
          <w:szCs w:val="28"/>
        </w:rPr>
      </w:pPr>
      <w:r>
        <w:rPr>
          <w:rFonts w:ascii="Times New Roman" w:hAnsi="Times New Roman"/>
          <w:sz w:val="28"/>
          <w:szCs w:val="28"/>
        </w:rPr>
        <w:t>Валютная реформа является одной из тех сфер, которые стоят на передовой финансовой модернизации. Китай последовательно проводит политику по либерализации своего валютного режима вот уже более тридцати лет, Россия чуть больше двадцати. Крайне интересным представляется сравнительный анализ двух систем, а также стратегий проводимых реформ, разрабатываемых властями обеих стран. Полученные результаты могут быть чрезвычайно важны с эмпирической точки зрения, поскольку могут показать, насколько успешно проводятся эти изменения. Сравнительный анализ достижений и ошибок может объяснить, каких</w:t>
      </w:r>
      <w:r w:rsidR="00057760">
        <w:rPr>
          <w:rFonts w:ascii="Times New Roman" w:hAnsi="Times New Roman"/>
          <w:sz w:val="28"/>
          <w:szCs w:val="28"/>
        </w:rPr>
        <w:t xml:space="preserve"> стратегий лучше придерживаться</w:t>
      </w:r>
      <w:r>
        <w:rPr>
          <w:rFonts w:ascii="Times New Roman" w:hAnsi="Times New Roman"/>
          <w:sz w:val="28"/>
          <w:szCs w:val="28"/>
        </w:rPr>
        <w:t xml:space="preserve"> и в каких конкретных инструментах может быть произведён взаимный обмен опытом.</w:t>
      </w:r>
    </w:p>
    <w:p w14:paraId="00AA559F" w14:textId="77777777" w:rsidR="0032679D" w:rsidRPr="00517352" w:rsidRDefault="0032679D" w:rsidP="00AB0795">
      <w:pPr>
        <w:pStyle w:val="2"/>
        <w:ind w:firstLine="709"/>
        <w:rPr>
          <w:rFonts w:ascii="Times New Roman" w:hAnsi="Times New Roman" w:cs="Times New Roman"/>
          <w:color w:val="auto"/>
          <w:sz w:val="28"/>
          <w:szCs w:val="28"/>
        </w:rPr>
      </w:pPr>
      <w:bookmarkStart w:id="22" w:name="_Toc229559207"/>
      <w:r w:rsidRPr="00517352">
        <w:rPr>
          <w:rFonts w:ascii="Times New Roman" w:hAnsi="Times New Roman" w:cs="Times New Roman"/>
          <w:color w:val="auto"/>
          <w:sz w:val="28"/>
          <w:szCs w:val="28"/>
        </w:rPr>
        <w:t>3.1 Сопоставление макроэкономических тенденций</w:t>
      </w:r>
      <w:bookmarkEnd w:id="22"/>
    </w:p>
    <w:p w14:paraId="21A3682A" w14:textId="6C771A56" w:rsidR="0032679D" w:rsidRDefault="0032679D" w:rsidP="00AB0795">
      <w:pPr>
        <w:ind w:firstLine="709"/>
        <w:jc w:val="both"/>
        <w:rPr>
          <w:rFonts w:ascii="Times New Roman" w:hAnsi="Times New Roman"/>
          <w:sz w:val="28"/>
          <w:szCs w:val="28"/>
        </w:rPr>
      </w:pPr>
      <w:r>
        <w:rPr>
          <w:rFonts w:ascii="Times New Roman" w:hAnsi="Times New Roman"/>
          <w:sz w:val="28"/>
          <w:szCs w:val="28"/>
        </w:rPr>
        <w:t>На сегодняшний день Китай, обладая второй по величине экономикой мира, имеет значительное воздействие на мировую товарную конъюнктуру. Достаточно сказать, что только за последние 6 лет его доля в мировом выпуске удвоилась с 6% в 2007 г. до 11% в 2012 г. И это на фоне того, что весь мир охватил масштабный разрушительный кризис 2008 г. Китай оказался одним из локомотивов мирового восстановления. По крайней мере, по официальной статистике</w:t>
      </w:r>
      <w:r w:rsidR="00057760">
        <w:rPr>
          <w:rFonts w:ascii="Times New Roman" w:hAnsi="Times New Roman"/>
          <w:sz w:val="28"/>
          <w:szCs w:val="28"/>
        </w:rPr>
        <w:t>,</w:t>
      </w:r>
      <w:r>
        <w:rPr>
          <w:rFonts w:ascii="Times New Roman" w:hAnsi="Times New Roman"/>
          <w:sz w:val="28"/>
          <w:szCs w:val="28"/>
        </w:rPr>
        <w:t xml:space="preserve"> темпы роста </w:t>
      </w:r>
      <w:proofErr w:type="gramStart"/>
      <w:r>
        <w:rPr>
          <w:rFonts w:ascii="Times New Roman" w:hAnsi="Times New Roman"/>
          <w:sz w:val="28"/>
          <w:szCs w:val="28"/>
        </w:rPr>
        <w:lastRenderedPageBreak/>
        <w:t>эконом</w:t>
      </w:r>
      <w:r w:rsidR="00057760">
        <w:rPr>
          <w:rFonts w:ascii="Times New Roman" w:hAnsi="Times New Roman"/>
          <w:sz w:val="28"/>
          <w:szCs w:val="28"/>
        </w:rPr>
        <w:t>ики</w:t>
      </w:r>
      <w:proofErr w:type="gramEnd"/>
      <w:r w:rsidR="00057760">
        <w:rPr>
          <w:rFonts w:ascii="Times New Roman" w:hAnsi="Times New Roman"/>
          <w:sz w:val="28"/>
          <w:szCs w:val="28"/>
        </w:rPr>
        <w:t xml:space="preserve">  хотя и снизились с 14,2%</w:t>
      </w:r>
      <w:r>
        <w:rPr>
          <w:rFonts w:ascii="Times New Roman" w:hAnsi="Times New Roman"/>
          <w:sz w:val="28"/>
          <w:szCs w:val="28"/>
        </w:rPr>
        <w:t xml:space="preserve"> в 2007</w:t>
      </w:r>
      <w:r w:rsidR="00057760">
        <w:rPr>
          <w:rFonts w:ascii="Times New Roman" w:hAnsi="Times New Roman"/>
          <w:sz w:val="28"/>
          <w:szCs w:val="28"/>
        </w:rPr>
        <w:t xml:space="preserve"> </w:t>
      </w:r>
      <w:r>
        <w:rPr>
          <w:rFonts w:ascii="Times New Roman" w:hAnsi="Times New Roman"/>
          <w:sz w:val="28"/>
          <w:szCs w:val="28"/>
        </w:rPr>
        <w:t xml:space="preserve">г. до 9,6% в 2008 г. </w:t>
      </w:r>
      <w:r w:rsidRPr="00607399">
        <w:rPr>
          <w:rFonts w:ascii="Times New Roman" w:hAnsi="Times New Roman"/>
          <w:sz w:val="28"/>
          <w:szCs w:val="28"/>
        </w:rPr>
        <w:t>(</w:t>
      </w:r>
      <w:r w:rsidR="003D6DD0">
        <w:rPr>
          <w:rFonts w:ascii="Times New Roman" w:hAnsi="Times New Roman"/>
          <w:sz w:val="28"/>
          <w:szCs w:val="28"/>
        </w:rPr>
        <w:t>рис.</w:t>
      </w:r>
      <w:r w:rsidR="00607399" w:rsidRPr="00607399">
        <w:rPr>
          <w:rFonts w:ascii="Times New Roman" w:hAnsi="Times New Roman"/>
          <w:sz w:val="28"/>
          <w:szCs w:val="28"/>
        </w:rPr>
        <w:t xml:space="preserve"> 12</w:t>
      </w:r>
      <w:r w:rsidRPr="00607399">
        <w:rPr>
          <w:rFonts w:ascii="Times New Roman" w:hAnsi="Times New Roman"/>
          <w:sz w:val="28"/>
          <w:szCs w:val="28"/>
        </w:rPr>
        <w:t>),</w:t>
      </w:r>
      <w:r>
        <w:rPr>
          <w:rFonts w:ascii="Times New Roman" w:hAnsi="Times New Roman"/>
          <w:sz w:val="28"/>
          <w:szCs w:val="28"/>
        </w:rPr>
        <w:t xml:space="preserve"> тем не менее, они были впечатляющими на фоне развитых стран, в особенности западноевропейских, которые теперь столкнулись с новыми трудностями. Оборотной медалью такого роста стали внутренние дисбалансы, которые дали о себе знать спустя некоторое время – проблемы </w:t>
      </w:r>
      <w:r w:rsidR="00057760" w:rsidRPr="00057760">
        <w:rPr>
          <w:rFonts w:ascii="Times New Roman" w:hAnsi="Times New Roman"/>
          <w:sz w:val="28"/>
          <w:szCs w:val="28"/>
        </w:rPr>
        <w:t>“</w:t>
      </w:r>
      <w:r>
        <w:rPr>
          <w:rFonts w:ascii="Times New Roman" w:hAnsi="Times New Roman"/>
          <w:sz w:val="28"/>
          <w:szCs w:val="28"/>
        </w:rPr>
        <w:t>плохих кредитов</w:t>
      </w:r>
      <w:r w:rsidR="00057760" w:rsidRPr="00057760">
        <w:rPr>
          <w:rFonts w:ascii="Times New Roman" w:hAnsi="Times New Roman"/>
          <w:sz w:val="28"/>
          <w:szCs w:val="28"/>
        </w:rPr>
        <w:t>”</w:t>
      </w:r>
      <w:r>
        <w:rPr>
          <w:rFonts w:ascii="Times New Roman" w:hAnsi="Times New Roman"/>
          <w:sz w:val="28"/>
          <w:szCs w:val="28"/>
        </w:rPr>
        <w:t xml:space="preserve"> </w:t>
      </w:r>
      <w:r w:rsidR="00057760">
        <w:rPr>
          <w:rFonts w:ascii="Times New Roman" w:hAnsi="Times New Roman"/>
          <w:sz w:val="28"/>
          <w:szCs w:val="28"/>
        </w:rPr>
        <w:t xml:space="preserve">в </w:t>
      </w:r>
      <w:r>
        <w:rPr>
          <w:rFonts w:ascii="Times New Roman" w:hAnsi="Times New Roman"/>
          <w:sz w:val="28"/>
          <w:szCs w:val="28"/>
        </w:rPr>
        <w:t xml:space="preserve">банковской отрасли, трудности в стимулировании потребительского спроса и т.д.    </w:t>
      </w:r>
    </w:p>
    <w:p w14:paraId="14DFDDF7" w14:textId="77777777" w:rsidR="0032679D" w:rsidRPr="00607399" w:rsidRDefault="0032679D" w:rsidP="00AB0795">
      <w:pPr>
        <w:ind w:firstLine="709"/>
        <w:jc w:val="both"/>
        <w:rPr>
          <w:rFonts w:ascii="Times New Roman" w:hAnsi="Times New Roman"/>
          <w:b/>
          <w:sz w:val="28"/>
          <w:szCs w:val="28"/>
        </w:rPr>
      </w:pPr>
      <w:r w:rsidRPr="00CB14F3">
        <w:rPr>
          <w:rFonts w:ascii="Times New Roman" w:hAnsi="Times New Roman"/>
          <w:b/>
          <w:sz w:val="28"/>
          <w:szCs w:val="28"/>
        </w:rPr>
        <w:t>Рисунок</w:t>
      </w:r>
      <w:r w:rsidR="00607399">
        <w:rPr>
          <w:rFonts w:ascii="Times New Roman" w:hAnsi="Times New Roman"/>
          <w:b/>
          <w:sz w:val="28"/>
          <w:szCs w:val="28"/>
        </w:rPr>
        <w:t xml:space="preserve"> 12</w:t>
      </w:r>
      <w:r>
        <w:rPr>
          <w:rFonts w:ascii="Times New Roman" w:hAnsi="Times New Roman"/>
          <w:sz w:val="28"/>
          <w:szCs w:val="28"/>
        </w:rPr>
        <w:t xml:space="preserve">. </w:t>
      </w:r>
      <w:r w:rsidRPr="00607399">
        <w:rPr>
          <w:rFonts w:ascii="Times New Roman" w:hAnsi="Times New Roman"/>
          <w:b/>
          <w:sz w:val="28"/>
          <w:szCs w:val="28"/>
        </w:rPr>
        <w:t>Сопоставление темпов реального роста ВВП и инфляции КНР и РФ в период с 2007 по 2011 гг.</w:t>
      </w:r>
    </w:p>
    <w:p w14:paraId="6B530F60" w14:textId="77777777" w:rsidR="0032679D" w:rsidRPr="00DA7297" w:rsidRDefault="0032679D" w:rsidP="00AB0795">
      <w:pPr>
        <w:ind w:firstLine="709"/>
        <w:jc w:val="both"/>
        <w:rPr>
          <w:rFonts w:ascii="Times New Roman" w:hAnsi="Times New Roman"/>
          <w:sz w:val="28"/>
          <w:szCs w:val="28"/>
        </w:rPr>
      </w:pPr>
      <w:r w:rsidRPr="00CB14F3">
        <w:rPr>
          <w:rFonts w:ascii="Times New Roman" w:hAnsi="Times New Roman"/>
          <w:noProof/>
          <w:sz w:val="28"/>
          <w:szCs w:val="28"/>
        </w:rPr>
        <w:drawing>
          <wp:inline distT="0" distB="0" distL="0" distR="0" wp14:anchorId="17E8208D" wp14:editId="3F358B2D">
            <wp:extent cx="6124575" cy="3190875"/>
            <wp:effectExtent l="19050" t="0" r="952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81D8BC" w14:textId="59861D1E" w:rsidR="0032679D" w:rsidRPr="00CB14F3" w:rsidRDefault="0032679D" w:rsidP="00AB0795">
      <w:pPr>
        <w:ind w:firstLine="709"/>
        <w:jc w:val="both"/>
        <w:rPr>
          <w:rFonts w:ascii="Times New Roman" w:hAnsi="Times New Roman"/>
          <w:i/>
          <w:sz w:val="24"/>
          <w:szCs w:val="24"/>
        </w:rPr>
      </w:pPr>
      <w:r w:rsidRPr="00CB14F3">
        <w:rPr>
          <w:rFonts w:ascii="Times New Roman" w:hAnsi="Times New Roman"/>
          <w:i/>
          <w:sz w:val="24"/>
          <w:szCs w:val="24"/>
        </w:rPr>
        <w:t>Источник: МВФ</w:t>
      </w:r>
      <w:r w:rsidR="003937D9">
        <w:rPr>
          <w:rFonts w:ascii="Times New Roman" w:hAnsi="Times New Roman"/>
          <w:i/>
          <w:sz w:val="24"/>
          <w:szCs w:val="24"/>
        </w:rPr>
        <w:t>.</w:t>
      </w:r>
    </w:p>
    <w:p w14:paraId="4C649A75"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Доля России в мировом выпуске стабильная и колеблется в диапазоне 2-3% на протяжении последних пяти лет. До мирового финансового кризиса экономика росла в среднем ежегодно на 7-8%. Финансовая дестабилизация сильно ударила по РФ, в результате чего в 2009 г. и вовсе был отрицательный рост в 7,8% . С тех пор рост экономики не превышал 4,5%. Тем не менее, положительная динамика на лицо – по многим </w:t>
      </w:r>
      <w:r w:rsidR="00D6048B">
        <w:rPr>
          <w:rFonts w:ascii="Times New Roman" w:hAnsi="Times New Roman"/>
          <w:sz w:val="28"/>
          <w:szCs w:val="28"/>
        </w:rPr>
        <w:t>индексам</w:t>
      </w:r>
      <w:r>
        <w:rPr>
          <w:rFonts w:ascii="Times New Roman" w:hAnsi="Times New Roman"/>
          <w:sz w:val="28"/>
          <w:szCs w:val="28"/>
        </w:rPr>
        <w:t xml:space="preserve"> Россия подбирается к предкризисным показателям - будь то объём прямых иностранных инвестиций или размер резервных фондов. </w:t>
      </w:r>
    </w:p>
    <w:p w14:paraId="4A866593" w14:textId="0EA525D7"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В отношении уровня инфляции надо заметить, что её уровень в РФ выше, что может быть объяснено с позиции высокого уровня </w:t>
      </w:r>
      <w:r w:rsidR="00057760">
        <w:rPr>
          <w:rFonts w:ascii="Times New Roman" w:hAnsi="Times New Roman"/>
          <w:sz w:val="28"/>
          <w:szCs w:val="28"/>
        </w:rPr>
        <w:t>притока</w:t>
      </w:r>
      <w:r>
        <w:rPr>
          <w:rFonts w:ascii="Times New Roman" w:hAnsi="Times New Roman"/>
          <w:sz w:val="28"/>
          <w:szCs w:val="28"/>
        </w:rPr>
        <w:t xml:space="preserve"> капитала и сильной зависимости от цен на нефть. На протяжении последних лет Банк России проводил жёсткую монетарную политику, сумев сократить инфляцию втрое с 14,1% </w:t>
      </w:r>
      <w:r>
        <w:rPr>
          <w:rFonts w:ascii="Times New Roman" w:hAnsi="Times New Roman"/>
          <w:sz w:val="28"/>
          <w:szCs w:val="28"/>
        </w:rPr>
        <w:lastRenderedPageBreak/>
        <w:t xml:space="preserve">в 2008 г. до 5,1% в 2012 г. Более того, в рамках проведения валютной политики, он разработал стратегию по переходу от  режима валютной привязки к инфляционному </w:t>
      </w:r>
      <w:proofErr w:type="spellStart"/>
      <w:r>
        <w:rPr>
          <w:rFonts w:ascii="Times New Roman" w:hAnsi="Times New Roman"/>
          <w:sz w:val="28"/>
          <w:szCs w:val="28"/>
        </w:rPr>
        <w:t>таргетированию</w:t>
      </w:r>
      <w:proofErr w:type="spellEnd"/>
      <w:r>
        <w:rPr>
          <w:rFonts w:ascii="Times New Roman" w:hAnsi="Times New Roman"/>
          <w:sz w:val="28"/>
          <w:szCs w:val="28"/>
        </w:rPr>
        <w:t xml:space="preserve">. В ходе последней </w:t>
      </w:r>
      <w:r w:rsidRPr="00F92EFA">
        <w:rPr>
          <w:rFonts w:ascii="Times New Roman" w:hAnsi="Times New Roman"/>
          <w:sz w:val="28"/>
          <w:szCs w:val="28"/>
        </w:rPr>
        <w:t>“</w:t>
      </w:r>
      <w:r>
        <w:rPr>
          <w:rFonts w:ascii="Times New Roman" w:hAnsi="Times New Roman"/>
          <w:sz w:val="28"/>
          <w:szCs w:val="28"/>
        </w:rPr>
        <w:t>Прямой линии</w:t>
      </w:r>
      <w:r w:rsidRPr="00F92EFA">
        <w:rPr>
          <w:rFonts w:ascii="Times New Roman" w:hAnsi="Times New Roman"/>
          <w:sz w:val="28"/>
          <w:szCs w:val="28"/>
        </w:rPr>
        <w:t>”</w:t>
      </w:r>
      <w:r>
        <w:rPr>
          <w:rFonts w:ascii="Times New Roman" w:hAnsi="Times New Roman"/>
          <w:sz w:val="28"/>
          <w:szCs w:val="28"/>
        </w:rPr>
        <w:t xml:space="preserve"> президент Путин прогнозировал рост инфляции к концу 2013 г. на уровне 5,9%</w:t>
      </w:r>
      <w:r>
        <w:rPr>
          <w:rStyle w:val="a8"/>
          <w:rFonts w:ascii="Times New Roman" w:hAnsi="Times New Roman"/>
          <w:sz w:val="28"/>
          <w:szCs w:val="28"/>
        </w:rPr>
        <w:footnoteReference w:id="49"/>
      </w:r>
      <w:r>
        <w:rPr>
          <w:rFonts w:ascii="Times New Roman" w:hAnsi="Times New Roman"/>
          <w:sz w:val="28"/>
          <w:szCs w:val="28"/>
        </w:rPr>
        <w:t xml:space="preserve">.  </w:t>
      </w:r>
    </w:p>
    <w:p w14:paraId="20F3A7E6" w14:textId="49B11757" w:rsidR="0032679D" w:rsidRDefault="0032679D" w:rsidP="00AB0795">
      <w:pPr>
        <w:ind w:firstLine="709"/>
        <w:jc w:val="both"/>
        <w:rPr>
          <w:rFonts w:ascii="Times New Roman" w:hAnsi="Times New Roman"/>
          <w:sz w:val="28"/>
          <w:szCs w:val="28"/>
        </w:rPr>
      </w:pPr>
      <w:r>
        <w:rPr>
          <w:rFonts w:ascii="Times New Roman" w:hAnsi="Times New Roman"/>
          <w:sz w:val="28"/>
          <w:szCs w:val="28"/>
        </w:rPr>
        <w:t>В китайской экономике цикл экономического роста сопровождается инфляционными и дефляционными процессами, о которых уже упоминалось. По официальной статистике</w:t>
      </w:r>
      <w:r w:rsidR="00057760">
        <w:rPr>
          <w:rFonts w:ascii="Times New Roman" w:hAnsi="Times New Roman"/>
          <w:sz w:val="28"/>
          <w:szCs w:val="28"/>
        </w:rPr>
        <w:t>, повышение уровня цен в 2012 г.</w:t>
      </w:r>
      <w:r>
        <w:rPr>
          <w:rFonts w:ascii="Times New Roman" w:hAnsi="Times New Roman"/>
          <w:sz w:val="28"/>
          <w:szCs w:val="28"/>
        </w:rPr>
        <w:t xml:space="preserve"> было на отметке 2,6%.</w:t>
      </w:r>
      <w:r w:rsidR="00057760">
        <w:rPr>
          <w:rFonts w:ascii="Times New Roman" w:hAnsi="Times New Roman"/>
          <w:sz w:val="28"/>
          <w:szCs w:val="28"/>
        </w:rPr>
        <w:t xml:space="preserve"> И это в большей степени не столько заслуга НБК, сколько результат дефляционных меха</w:t>
      </w:r>
      <w:r w:rsidR="00EF7A14">
        <w:rPr>
          <w:rFonts w:ascii="Times New Roman" w:hAnsi="Times New Roman"/>
          <w:sz w:val="28"/>
          <w:szCs w:val="28"/>
        </w:rPr>
        <w:t>н</w:t>
      </w:r>
      <w:r w:rsidR="00057760">
        <w:rPr>
          <w:rFonts w:ascii="Times New Roman" w:hAnsi="Times New Roman"/>
          <w:sz w:val="28"/>
          <w:szCs w:val="28"/>
        </w:rPr>
        <w:t xml:space="preserve">измов. </w:t>
      </w:r>
    </w:p>
    <w:p w14:paraId="3E7CE0D2" w14:textId="3AB210B5" w:rsidR="0032679D" w:rsidRDefault="0032679D" w:rsidP="00AB0795">
      <w:pPr>
        <w:ind w:firstLine="709"/>
        <w:jc w:val="both"/>
        <w:rPr>
          <w:rFonts w:ascii="Times New Roman" w:hAnsi="Times New Roman"/>
          <w:sz w:val="28"/>
          <w:szCs w:val="28"/>
        </w:rPr>
      </w:pPr>
      <w:r>
        <w:rPr>
          <w:rFonts w:ascii="Times New Roman" w:hAnsi="Times New Roman"/>
          <w:sz w:val="28"/>
          <w:szCs w:val="28"/>
        </w:rPr>
        <w:t>Интересно сравнить структуру ВВП. Доля потребительских расходов в РФ выше, чем в КНР</w:t>
      </w:r>
      <w:r w:rsidR="00057760">
        <w:rPr>
          <w:rFonts w:ascii="Times New Roman" w:hAnsi="Times New Roman"/>
          <w:sz w:val="28"/>
          <w:szCs w:val="28"/>
        </w:rPr>
        <w:t>,</w:t>
      </w:r>
      <w:r>
        <w:rPr>
          <w:rFonts w:ascii="Times New Roman" w:hAnsi="Times New Roman"/>
          <w:sz w:val="28"/>
          <w:szCs w:val="28"/>
        </w:rPr>
        <w:t xml:space="preserve"> и составляет 48% от ВВП. Это может быть объяснено с позиции того, что норма сбережения в РФ составляет порядка 20%. Китайские власти, столкнувшись с проблемой стимулирования потребительского спроса, особенно в кризисную фазу, пришли к пониманию того, что необходимо менять модель экономического роста, отходя от количественных показателей в пользу качественных. Поэтому прогнозируемый экономический рост в 8% они считают приемлемым.    </w:t>
      </w:r>
    </w:p>
    <w:p w14:paraId="57C9AFF4" w14:textId="525FA11D" w:rsidR="0032679D" w:rsidRPr="00CB14F3" w:rsidRDefault="0032679D" w:rsidP="00AB0795">
      <w:pPr>
        <w:ind w:firstLine="709"/>
        <w:jc w:val="both"/>
        <w:rPr>
          <w:rFonts w:ascii="Times New Roman" w:hAnsi="Times New Roman"/>
          <w:sz w:val="28"/>
          <w:szCs w:val="28"/>
        </w:rPr>
      </w:pPr>
      <w:r>
        <w:rPr>
          <w:rFonts w:ascii="Times New Roman" w:hAnsi="Times New Roman"/>
          <w:sz w:val="28"/>
          <w:szCs w:val="28"/>
        </w:rPr>
        <w:t>Интересно рассмотреть и показатели во внешнеторговой деятельности. Так</w:t>
      </w:r>
      <w:r w:rsidR="00057760">
        <w:rPr>
          <w:rFonts w:ascii="Times New Roman" w:hAnsi="Times New Roman"/>
          <w:sz w:val="28"/>
          <w:szCs w:val="28"/>
        </w:rPr>
        <w:t>,</w:t>
      </w:r>
      <w:r>
        <w:rPr>
          <w:rFonts w:ascii="Times New Roman" w:hAnsi="Times New Roman"/>
          <w:sz w:val="28"/>
          <w:szCs w:val="28"/>
        </w:rPr>
        <w:t xml:space="preserve"> доля КНР в мировой торговле растёт</w:t>
      </w:r>
      <w:r w:rsidR="00057760">
        <w:rPr>
          <w:rFonts w:ascii="Times New Roman" w:hAnsi="Times New Roman"/>
          <w:sz w:val="28"/>
          <w:szCs w:val="28"/>
        </w:rPr>
        <w:t>,</w:t>
      </w:r>
      <w:r>
        <w:rPr>
          <w:rFonts w:ascii="Times New Roman" w:hAnsi="Times New Roman"/>
          <w:sz w:val="28"/>
          <w:szCs w:val="28"/>
        </w:rPr>
        <w:t xml:space="preserve"> особенно активно после вступления страны в ВТО в 2001 г. С 2007 г. этот показатель вырос с 7% до 10% в 2012 г. И это учитывая то, что внешнеторговая квота снизилась </w:t>
      </w:r>
      <w:proofErr w:type="gramStart"/>
      <w:r>
        <w:rPr>
          <w:rFonts w:ascii="Times New Roman" w:hAnsi="Times New Roman"/>
          <w:sz w:val="28"/>
          <w:szCs w:val="28"/>
        </w:rPr>
        <w:t>с</w:t>
      </w:r>
      <w:proofErr w:type="gramEnd"/>
      <w:r>
        <w:rPr>
          <w:rFonts w:ascii="Times New Roman" w:hAnsi="Times New Roman"/>
          <w:sz w:val="28"/>
          <w:szCs w:val="28"/>
        </w:rPr>
        <w:t xml:space="preserve"> 68% до 57% в рассматриваемом периоде. Что касается России, то её доля в мировой торговле стабильная и составляет 2%, а внешнеторговая квота колеблется в диапазоне 50-52% на протяжении последних пяти лет. Отсюда можно сделать вывод, что КНР удаются определённые успехи на пути перестройки мод</w:t>
      </w:r>
      <w:r w:rsidR="00057760">
        <w:rPr>
          <w:rFonts w:ascii="Times New Roman" w:hAnsi="Times New Roman"/>
          <w:sz w:val="28"/>
          <w:szCs w:val="28"/>
        </w:rPr>
        <w:t>ели экономического роста, снижается</w:t>
      </w:r>
      <w:r>
        <w:rPr>
          <w:rFonts w:ascii="Times New Roman" w:hAnsi="Times New Roman"/>
          <w:sz w:val="28"/>
          <w:szCs w:val="28"/>
        </w:rPr>
        <w:t xml:space="preserve"> экспортную зависимость, России по разным причинам сделать это удаётся не очень успешно.</w:t>
      </w:r>
    </w:p>
    <w:p w14:paraId="6F701168" w14:textId="77777777" w:rsidR="0032679D" w:rsidRDefault="00D6048B" w:rsidP="00AB0795">
      <w:pPr>
        <w:ind w:firstLine="709"/>
        <w:jc w:val="both"/>
        <w:rPr>
          <w:rFonts w:ascii="Times New Roman" w:hAnsi="Times New Roman"/>
          <w:sz w:val="28"/>
          <w:szCs w:val="28"/>
        </w:rPr>
      </w:pPr>
      <w:r>
        <w:rPr>
          <w:rFonts w:ascii="Times New Roman" w:hAnsi="Times New Roman"/>
          <w:sz w:val="28"/>
          <w:szCs w:val="28"/>
        </w:rPr>
        <w:t>Наконец,</w:t>
      </w:r>
      <w:r w:rsidR="0032679D">
        <w:rPr>
          <w:rFonts w:ascii="Times New Roman" w:hAnsi="Times New Roman"/>
          <w:sz w:val="28"/>
          <w:szCs w:val="28"/>
        </w:rPr>
        <w:t xml:space="preserve"> нельзя не сказать о главном показателе -  ВВП на душу населения. В настоящий момент в РФ он составляет 17700 долл. США на человека, а в КНР – 9100 долл. США на человека</w:t>
      </w:r>
      <w:r w:rsidR="0032679D">
        <w:rPr>
          <w:rStyle w:val="a8"/>
          <w:rFonts w:ascii="Times New Roman" w:hAnsi="Times New Roman"/>
          <w:sz w:val="28"/>
          <w:szCs w:val="28"/>
        </w:rPr>
        <w:footnoteReference w:id="50"/>
      </w:r>
      <w:r w:rsidR="0032679D">
        <w:rPr>
          <w:rFonts w:ascii="Times New Roman" w:hAnsi="Times New Roman"/>
          <w:sz w:val="28"/>
          <w:szCs w:val="28"/>
        </w:rPr>
        <w:t xml:space="preserve">. </w:t>
      </w:r>
    </w:p>
    <w:p w14:paraId="3958C6F5" w14:textId="77777777" w:rsidR="0032679D" w:rsidRPr="00A153B3" w:rsidRDefault="0032679D" w:rsidP="00AB0795">
      <w:pPr>
        <w:ind w:firstLine="709"/>
        <w:jc w:val="both"/>
        <w:rPr>
          <w:rFonts w:ascii="Times New Roman" w:hAnsi="Times New Roman"/>
          <w:sz w:val="28"/>
          <w:szCs w:val="28"/>
        </w:rPr>
      </w:pPr>
      <w:r>
        <w:rPr>
          <w:rFonts w:ascii="Times New Roman" w:hAnsi="Times New Roman"/>
          <w:sz w:val="28"/>
          <w:szCs w:val="28"/>
        </w:rPr>
        <w:lastRenderedPageBreak/>
        <w:t>Увеличение именно этого показателя – принципиально важная задача как для властей России, так и для властей Китая.</w:t>
      </w:r>
    </w:p>
    <w:p w14:paraId="1DD5685E" w14:textId="77777777" w:rsidR="0032679D" w:rsidRPr="00517352" w:rsidRDefault="0032679D" w:rsidP="00AB0795">
      <w:pPr>
        <w:pStyle w:val="2"/>
        <w:ind w:firstLine="709"/>
        <w:rPr>
          <w:rFonts w:ascii="Times New Roman" w:hAnsi="Times New Roman" w:cs="Times New Roman"/>
          <w:color w:val="auto"/>
          <w:sz w:val="28"/>
          <w:szCs w:val="28"/>
        </w:rPr>
      </w:pPr>
      <w:bookmarkStart w:id="23" w:name="_Toc229559208"/>
      <w:r w:rsidRPr="00517352">
        <w:rPr>
          <w:rFonts w:ascii="Times New Roman" w:hAnsi="Times New Roman" w:cs="Times New Roman"/>
          <w:color w:val="auto"/>
          <w:sz w:val="28"/>
          <w:szCs w:val="28"/>
        </w:rPr>
        <w:t>3.2 Анализ валютного режима РФ</w:t>
      </w:r>
      <w:bookmarkEnd w:id="23"/>
      <w:r w:rsidRPr="00517352">
        <w:rPr>
          <w:rFonts w:ascii="Times New Roman" w:hAnsi="Times New Roman" w:cs="Times New Roman"/>
          <w:color w:val="auto"/>
          <w:sz w:val="28"/>
          <w:szCs w:val="28"/>
        </w:rPr>
        <w:t xml:space="preserve"> </w:t>
      </w:r>
    </w:p>
    <w:p w14:paraId="1F119CF1" w14:textId="29817742" w:rsidR="0032679D" w:rsidRDefault="00057760" w:rsidP="00AB0795">
      <w:pPr>
        <w:ind w:firstLine="709"/>
        <w:jc w:val="both"/>
        <w:rPr>
          <w:rFonts w:ascii="Times New Roman" w:hAnsi="Times New Roman"/>
          <w:sz w:val="28"/>
          <w:szCs w:val="28"/>
        </w:rPr>
      </w:pPr>
      <w:r>
        <w:rPr>
          <w:rFonts w:ascii="Times New Roman" w:hAnsi="Times New Roman"/>
          <w:sz w:val="28"/>
          <w:szCs w:val="28"/>
        </w:rPr>
        <w:t>П</w:t>
      </w:r>
      <w:r w:rsidR="0032679D">
        <w:rPr>
          <w:rFonts w:ascii="Times New Roman" w:hAnsi="Times New Roman"/>
          <w:sz w:val="28"/>
          <w:szCs w:val="28"/>
        </w:rPr>
        <w:t xml:space="preserve">реобразования системы валютного регулирования </w:t>
      </w:r>
      <w:r w:rsidR="0032679D" w:rsidRPr="003A7652">
        <w:rPr>
          <w:rFonts w:ascii="Times New Roman" w:hAnsi="Times New Roman"/>
          <w:sz w:val="28"/>
          <w:szCs w:val="28"/>
        </w:rPr>
        <w:t>России намечались ещё с середины 1990-х гг., когда большая часть ограничений по счёту текущих операций была снята. Затем наступил 1998 г. –</w:t>
      </w:r>
      <w:r w:rsidR="00D6048B">
        <w:rPr>
          <w:rFonts w:ascii="Times New Roman" w:hAnsi="Times New Roman"/>
          <w:sz w:val="28"/>
          <w:szCs w:val="28"/>
        </w:rPr>
        <w:t xml:space="preserve"> </w:t>
      </w:r>
      <w:r w:rsidR="0032679D" w:rsidRPr="003A7652">
        <w:rPr>
          <w:rFonts w:ascii="Times New Roman" w:hAnsi="Times New Roman"/>
          <w:sz w:val="28"/>
          <w:szCs w:val="28"/>
        </w:rPr>
        <w:t>на российскую экономику обрушился кризис, в результате чего был объявлен дефолт по суверенным обязательствам, валюта резко девальвировала. Чтобы справиться с резким подъёмом уровня инфляции, было решено привязать обменный курс рубля к американскому доллару. После восстановления экономики в период высоких нефтяных доходов либерализация продолжилась, и 1 июля 2006 г. была</w:t>
      </w:r>
      <w:r w:rsidR="0032679D">
        <w:rPr>
          <w:rFonts w:ascii="Times New Roman" w:hAnsi="Times New Roman"/>
          <w:sz w:val="28"/>
          <w:szCs w:val="28"/>
        </w:rPr>
        <w:t xml:space="preserve"> внесена поправка в ФЗ №173 </w:t>
      </w:r>
      <w:r w:rsidR="0032679D" w:rsidRPr="005E0B2E">
        <w:rPr>
          <w:rFonts w:ascii="Times New Roman" w:hAnsi="Times New Roman"/>
          <w:sz w:val="28"/>
          <w:szCs w:val="28"/>
        </w:rPr>
        <w:t>“</w:t>
      </w:r>
      <w:r w:rsidR="0032679D">
        <w:rPr>
          <w:rFonts w:ascii="Times New Roman" w:hAnsi="Times New Roman"/>
          <w:sz w:val="28"/>
          <w:szCs w:val="28"/>
        </w:rPr>
        <w:t>О валютном регулировании и валютном контроле</w:t>
      </w:r>
      <w:r w:rsidR="0032679D" w:rsidRPr="005E0B2E">
        <w:rPr>
          <w:rFonts w:ascii="Times New Roman" w:hAnsi="Times New Roman"/>
          <w:sz w:val="28"/>
          <w:szCs w:val="28"/>
        </w:rPr>
        <w:t>”</w:t>
      </w:r>
      <w:r w:rsidR="0032679D">
        <w:rPr>
          <w:rFonts w:ascii="Times New Roman" w:hAnsi="Times New Roman"/>
          <w:sz w:val="28"/>
          <w:szCs w:val="28"/>
        </w:rPr>
        <w:t xml:space="preserve">, в соответствии с которой все ограничения на движение капитала были сняты. Валютный режим РФ можно охарактеризовать как гибкую привязку к </w:t>
      </w:r>
      <w:proofErr w:type="spellStart"/>
      <w:r w:rsidR="0032679D">
        <w:rPr>
          <w:rFonts w:ascii="Times New Roman" w:hAnsi="Times New Roman"/>
          <w:sz w:val="28"/>
          <w:szCs w:val="28"/>
        </w:rPr>
        <w:t>бивалютной</w:t>
      </w:r>
      <w:proofErr w:type="spellEnd"/>
      <w:r w:rsidR="0032679D">
        <w:rPr>
          <w:rFonts w:ascii="Times New Roman" w:hAnsi="Times New Roman"/>
          <w:sz w:val="28"/>
          <w:szCs w:val="28"/>
        </w:rPr>
        <w:t xml:space="preserve"> корзине доллара и евро в отношении 55 к 45, которая функционирует в рамках коридора, устанавливаемого ЦБ.   </w:t>
      </w:r>
    </w:p>
    <w:p w14:paraId="01BE8546" w14:textId="66C8F7C4" w:rsidR="0032679D" w:rsidRDefault="0032679D" w:rsidP="00AB0795">
      <w:pPr>
        <w:ind w:firstLine="709"/>
        <w:jc w:val="both"/>
        <w:rPr>
          <w:rFonts w:ascii="Times New Roman" w:hAnsi="Times New Roman"/>
          <w:sz w:val="28"/>
          <w:szCs w:val="28"/>
        </w:rPr>
      </w:pPr>
      <w:r>
        <w:rPr>
          <w:rFonts w:ascii="Times New Roman" w:hAnsi="Times New Roman"/>
          <w:sz w:val="28"/>
          <w:szCs w:val="28"/>
        </w:rPr>
        <w:t>Россия стала первым государством среди стран БРИК</w:t>
      </w:r>
      <w:r w:rsidR="00057760">
        <w:rPr>
          <w:rFonts w:ascii="Times New Roman" w:hAnsi="Times New Roman"/>
          <w:sz w:val="28"/>
          <w:szCs w:val="28"/>
        </w:rPr>
        <w:t>С</w:t>
      </w:r>
      <w:r>
        <w:rPr>
          <w:rFonts w:ascii="Times New Roman" w:hAnsi="Times New Roman"/>
          <w:sz w:val="28"/>
          <w:szCs w:val="28"/>
        </w:rPr>
        <w:t xml:space="preserve">, которая </w:t>
      </w:r>
      <w:proofErr w:type="spellStart"/>
      <w:r>
        <w:rPr>
          <w:rFonts w:ascii="Times New Roman" w:hAnsi="Times New Roman"/>
          <w:sz w:val="28"/>
          <w:szCs w:val="28"/>
        </w:rPr>
        <w:t>либерализовала</w:t>
      </w:r>
      <w:proofErr w:type="spellEnd"/>
      <w:r>
        <w:rPr>
          <w:rFonts w:ascii="Times New Roman" w:hAnsi="Times New Roman"/>
          <w:sz w:val="28"/>
          <w:szCs w:val="28"/>
        </w:rPr>
        <w:t xml:space="preserve"> счёт движения капитала, тем самым дав </w:t>
      </w:r>
      <w:proofErr w:type="spellStart"/>
      <w:r>
        <w:rPr>
          <w:rFonts w:ascii="Times New Roman" w:hAnsi="Times New Roman"/>
          <w:sz w:val="28"/>
          <w:szCs w:val="28"/>
        </w:rPr>
        <w:t>залёный</w:t>
      </w:r>
      <w:proofErr w:type="spellEnd"/>
      <w:r>
        <w:rPr>
          <w:rFonts w:ascii="Times New Roman" w:hAnsi="Times New Roman"/>
          <w:sz w:val="28"/>
          <w:szCs w:val="28"/>
        </w:rPr>
        <w:t xml:space="preserve"> свет на свободное перемещение финансовых </w:t>
      </w:r>
      <w:proofErr w:type="gramStart"/>
      <w:r>
        <w:rPr>
          <w:rFonts w:ascii="Times New Roman" w:hAnsi="Times New Roman"/>
          <w:sz w:val="28"/>
          <w:szCs w:val="28"/>
        </w:rPr>
        <w:t>потоков</w:t>
      </w:r>
      <w:proofErr w:type="gramEnd"/>
      <w:r>
        <w:rPr>
          <w:rFonts w:ascii="Times New Roman" w:hAnsi="Times New Roman"/>
          <w:sz w:val="28"/>
          <w:szCs w:val="28"/>
        </w:rPr>
        <w:t xml:space="preserve"> как в финансовую систему РФ, так и за её пределы.</w:t>
      </w:r>
    </w:p>
    <w:p w14:paraId="050B78FE" w14:textId="6D3966BB" w:rsidR="0032679D" w:rsidRDefault="0032679D" w:rsidP="00AB0795">
      <w:pPr>
        <w:ind w:firstLine="709"/>
        <w:jc w:val="both"/>
        <w:rPr>
          <w:rFonts w:ascii="Times New Roman" w:hAnsi="Times New Roman"/>
          <w:sz w:val="28"/>
          <w:szCs w:val="28"/>
        </w:rPr>
      </w:pPr>
      <w:r>
        <w:rPr>
          <w:rFonts w:ascii="Times New Roman" w:hAnsi="Times New Roman"/>
          <w:sz w:val="28"/>
          <w:szCs w:val="28"/>
        </w:rPr>
        <w:t>В рам</w:t>
      </w:r>
      <w:r w:rsidR="00057760">
        <w:rPr>
          <w:rFonts w:ascii="Times New Roman" w:hAnsi="Times New Roman"/>
          <w:sz w:val="28"/>
          <w:szCs w:val="28"/>
        </w:rPr>
        <w:t>к</w:t>
      </w:r>
      <w:r>
        <w:rPr>
          <w:rFonts w:ascii="Times New Roman" w:hAnsi="Times New Roman"/>
          <w:sz w:val="28"/>
          <w:szCs w:val="28"/>
        </w:rPr>
        <w:t xml:space="preserve">ах реформы в числе прочих </w:t>
      </w:r>
      <w:proofErr w:type="gramStart"/>
      <w:r>
        <w:rPr>
          <w:rFonts w:ascii="Times New Roman" w:hAnsi="Times New Roman"/>
          <w:sz w:val="28"/>
          <w:szCs w:val="28"/>
        </w:rPr>
        <w:t>мер</w:t>
      </w:r>
      <w:proofErr w:type="gramEnd"/>
      <w:r>
        <w:rPr>
          <w:rFonts w:ascii="Times New Roman" w:hAnsi="Times New Roman"/>
          <w:sz w:val="28"/>
          <w:szCs w:val="28"/>
        </w:rPr>
        <w:t xml:space="preserve"> она отменила обязательную продажу</w:t>
      </w:r>
      <w:r w:rsidRPr="00EE2A00">
        <w:rPr>
          <w:rFonts w:ascii="Times New Roman" w:hAnsi="Times New Roman"/>
          <w:sz w:val="28"/>
          <w:szCs w:val="28"/>
        </w:rPr>
        <w:t xml:space="preserve"> части валютной экспортной выручки на межбанковском рынке</w:t>
      </w:r>
      <w:r>
        <w:rPr>
          <w:rFonts w:ascii="Times New Roman" w:hAnsi="Times New Roman"/>
          <w:sz w:val="28"/>
          <w:szCs w:val="28"/>
        </w:rPr>
        <w:t>, установила свободный</w:t>
      </w:r>
      <w:r w:rsidRPr="00EE2A00">
        <w:rPr>
          <w:rFonts w:ascii="Times New Roman" w:hAnsi="Times New Roman"/>
          <w:sz w:val="28"/>
          <w:szCs w:val="28"/>
        </w:rPr>
        <w:t xml:space="preserve"> режима открытия счётов в зарубежных коммерческих </w:t>
      </w:r>
      <w:r>
        <w:rPr>
          <w:rFonts w:ascii="Times New Roman" w:hAnsi="Times New Roman"/>
          <w:sz w:val="28"/>
          <w:szCs w:val="28"/>
        </w:rPr>
        <w:t>банках, снизила</w:t>
      </w:r>
      <w:r w:rsidRPr="00EE2A00">
        <w:rPr>
          <w:rFonts w:ascii="Times New Roman" w:hAnsi="Times New Roman"/>
          <w:sz w:val="28"/>
          <w:szCs w:val="28"/>
        </w:rPr>
        <w:t xml:space="preserve"> </w:t>
      </w:r>
      <w:r>
        <w:rPr>
          <w:rFonts w:ascii="Times New Roman" w:hAnsi="Times New Roman"/>
          <w:sz w:val="28"/>
          <w:szCs w:val="28"/>
        </w:rPr>
        <w:t>нормативы</w:t>
      </w:r>
      <w:r w:rsidRPr="00EE2A00">
        <w:rPr>
          <w:rFonts w:ascii="Times New Roman" w:hAnsi="Times New Roman"/>
          <w:sz w:val="28"/>
          <w:szCs w:val="28"/>
        </w:rPr>
        <w:t xml:space="preserve"> экспортной валютной выручки до 0%.</w:t>
      </w:r>
      <w:r>
        <w:rPr>
          <w:rFonts w:ascii="Times New Roman" w:hAnsi="Times New Roman"/>
          <w:sz w:val="28"/>
          <w:szCs w:val="28"/>
        </w:rPr>
        <w:t xml:space="preserve"> </w:t>
      </w:r>
      <w:r w:rsidRPr="00EE2A00">
        <w:rPr>
          <w:rFonts w:ascii="Times New Roman" w:hAnsi="Times New Roman"/>
          <w:sz w:val="28"/>
          <w:szCs w:val="28"/>
        </w:rPr>
        <w:t xml:space="preserve">Это имело ряд положительных </w:t>
      </w:r>
      <w:r w:rsidR="00E61C99">
        <w:rPr>
          <w:rFonts w:ascii="Times New Roman" w:hAnsi="Times New Roman"/>
          <w:sz w:val="28"/>
          <w:szCs w:val="28"/>
        </w:rPr>
        <w:t>следствий</w:t>
      </w:r>
      <w:r w:rsidR="00D6048B">
        <w:rPr>
          <w:rFonts w:ascii="Times New Roman" w:hAnsi="Times New Roman"/>
          <w:sz w:val="28"/>
          <w:szCs w:val="28"/>
        </w:rPr>
        <w:t>, в частности, способствовало</w:t>
      </w:r>
      <w:r>
        <w:rPr>
          <w:rFonts w:ascii="Times New Roman" w:hAnsi="Times New Roman"/>
          <w:sz w:val="28"/>
          <w:szCs w:val="28"/>
        </w:rPr>
        <w:t xml:space="preserve"> повышению</w:t>
      </w:r>
      <w:r w:rsidRPr="00EE2A00">
        <w:rPr>
          <w:rFonts w:ascii="Times New Roman" w:hAnsi="Times New Roman"/>
          <w:sz w:val="28"/>
          <w:szCs w:val="28"/>
        </w:rPr>
        <w:t xml:space="preserve"> инвестиционной привлекательности, снижению тр</w:t>
      </w:r>
      <w:r w:rsidR="00E61C99">
        <w:rPr>
          <w:rFonts w:ascii="Times New Roman" w:hAnsi="Times New Roman"/>
          <w:sz w:val="28"/>
          <w:szCs w:val="28"/>
        </w:rPr>
        <w:t>анзакционных издержек, связанных</w:t>
      </w:r>
      <w:r w:rsidRPr="00EE2A00">
        <w:rPr>
          <w:rFonts w:ascii="Times New Roman" w:hAnsi="Times New Roman"/>
          <w:sz w:val="28"/>
          <w:szCs w:val="28"/>
        </w:rPr>
        <w:t xml:space="preserve"> с обменом валют. </w:t>
      </w:r>
    </w:p>
    <w:p w14:paraId="242D6259"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Вместе с тем, необходимо отметить некоторые особенности, которые сопутствовали этой модернизации, равно как и её последствия для текущего экономического развития. </w:t>
      </w:r>
    </w:p>
    <w:p w14:paraId="7C22B208" w14:textId="5CF877FF"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Специфической чертой реформы было то, что фактически полная либерализация счёта движения капитала произошла быстрее, чем по валютным операциям, совершаемым во внешней торговле. Это создало определённый </w:t>
      </w:r>
      <w:r>
        <w:rPr>
          <w:rFonts w:ascii="Times New Roman" w:hAnsi="Times New Roman"/>
          <w:sz w:val="28"/>
          <w:szCs w:val="28"/>
        </w:rPr>
        <w:lastRenderedPageBreak/>
        <w:t>дисбаланс</w:t>
      </w:r>
      <w:r w:rsidRPr="00623F15">
        <w:rPr>
          <w:rFonts w:ascii="Times New Roman" w:hAnsi="Times New Roman"/>
          <w:sz w:val="28"/>
          <w:szCs w:val="28"/>
        </w:rPr>
        <w:t xml:space="preserve">: </w:t>
      </w:r>
      <w:r>
        <w:rPr>
          <w:rFonts w:ascii="Times New Roman" w:hAnsi="Times New Roman"/>
          <w:sz w:val="28"/>
          <w:szCs w:val="28"/>
        </w:rPr>
        <w:t>валютные операции с капиталом могли совершаться свободно, создавая проблему ввоза и вывоза спекулятивного капитала, в то время как по счёту текущих операций осталось</w:t>
      </w:r>
      <w:r w:rsidR="00E61C99">
        <w:rPr>
          <w:rFonts w:ascii="Times New Roman" w:hAnsi="Times New Roman"/>
          <w:sz w:val="28"/>
          <w:szCs w:val="28"/>
        </w:rPr>
        <w:t xml:space="preserve"> правило репатриации</w:t>
      </w:r>
      <w:r>
        <w:rPr>
          <w:rFonts w:ascii="Times New Roman" w:hAnsi="Times New Roman"/>
          <w:sz w:val="28"/>
          <w:szCs w:val="28"/>
        </w:rPr>
        <w:t xml:space="preserve"> валютной выручки из-за рубежа.</w:t>
      </w:r>
    </w:p>
    <w:p w14:paraId="5A14D953" w14:textId="43205238" w:rsidR="0032679D" w:rsidRDefault="0032679D" w:rsidP="00AB0795">
      <w:pPr>
        <w:ind w:firstLine="709"/>
        <w:jc w:val="both"/>
        <w:rPr>
          <w:rFonts w:ascii="Times New Roman" w:hAnsi="Times New Roman"/>
          <w:sz w:val="28"/>
          <w:szCs w:val="28"/>
        </w:rPr>
      </w:pPr>
      <w:r>
        <w:rPr>
          <w:rFonts w:ascii="Times New Roman" w:hAnsi="Times New Roman"/>
          <w:sz w:val="28"/>
          <w:szCs w:val="28"/>
        </w:rPr>
        <w:t>Более того</w:t>
      </w:r>
      <w:r w:rsidR="00E61C99">
        <w:rPr>
          <w:rFonts w:ascii="Times New Roman" w:hAnsi="Times New Roman"/>
          <w:sz w:val="28"/>
          <w:szCs w:val="28"/>
        </w:rPr>
        <w:t>,</w:t>
      </w:r>
      <w:r>
        <w:rPr>
          <w:rFonts w:ascii="Times New Roman" w:hAnsi="Times New Roman"/>
          <w:sz w:val="28"/>
          <w:szCs w:val="28"/>
        </w:rPr>
        <w:t xml:space="preserve"> опыт других развивающихся государств показывал, что достижение позитивного эффекта от снятия ограничений по движению капитальных активов возможно только при одновременном реформировании всей финансовой системы, приведении всех её частей к единому </w:t>
      </w:r>
      <w:r w:rsidRPr="00992E40">
        <w:rPr>
          <w:rFonts w:ascii="Times New Roman" w:hAnsi="Times New Roman"/>
          <w:sz w:val="28"/>
          <w:szCs w:val="28"/>
        </w:rPr>
        <w:t>“</w:t>
      </w:r>
      <w:r>
        <w:rPr>
          <w:rFonts w:ascii="Times New Roman" w:hAnsi="Times New Roman"/>
          <w:sz w:val="28"/>
          <w:szCs w:val="28"/>
        </w:rPr>
        <w:t>конкурентному знаменателю</w:t>
      </w:r>
      <w:r w:rsidRPr="00992E40">
        <w:rPr>
          <w:rFonts w:ascii="Times New Roman" w:hAnsi="Times New Roman"/>
          <w:sz w:val="28"/>
          <w:szCs w:val="28"/>
        </w:rPr>
        <w:t>”</w:t>
      </w:r>
      <w:r>
        <w:rPr>
          <w:rFonts w:ascii="Times New Roman" w:hAnsi="Times New Roman"/>
          <w:sz w:val="28"/>
          <w:szCs w:val="28"/>
        </w:rPr>
        <w:t xml:space="preserve">. </w:t>
      </w:r>
    </w:p>
    <w:p w14:paraId="18671BFD" w14:textId="4D38FF3F" w:rsidR="00607399" w:rsidRDefault="0032679D" w:rsidP="00AB0795">
      <w:pPr>
        <w:ind w:firstLine="709"/>
        <w:jc w:val="both"/>
        <w:rPr>
          <w:rFonts w:ascii="Times New Roman" w:hAnsi="Times New Roman"/>
          <w:sz w:val="28"/>
          <w:szCs w:val="28"/>
        </w:rPr>
      </w:pPr>
      <w:r>
        <w:rPr>
          <w:rFonts w:ascii="Times New Roman" w:hAnsi="Times New Roman"/>
          <w:sz w:val="28"/>
          <w:szCs w:val="28"/>
        </w:rPr>
        <w:t>Так или иначе, но после этого возникло множество вопросов и проблемных зон. В частности, с новой силой возникла проблема бегства капитала за рубеж. Этот вопрос стоит довольно</w:t>
      </w:r>
      <w:r w:rsidR="00D6048B">
        <w:rPr>
          <w:rFonts w:ascii="Times New Roman" w:hAnsi="Times New Roman"/>
          <w:sz w:val="28"/>
          <w:szCs w:val="28"/>
        </w:rPr>
        <w:t xml:space="preserve"> остро в РФ. Оборот</w:t>
      </w:r>
      <w:r>
        <w:rPr>
          <w:rFonts w:ascii="Times New Roman" w:hAnsi="Times New Roman"/>
          <w:sz w:val="28"/>
          <w:szCs w:val="28"/>
        </w:rPr>
        <w:t xml:space="preserve"> вывоза</w:t>
      </w:r>
      <w:r w:rsidR="00D6048B">
        <w:rPr>
          <w:rFonts w:ascii="Times New Roman" w:hAnsi="Times New Roman"/>
          <w:sz w:val="28"/>
          <w:szCs w:val="28"/>
        </w:rPr>
        <w:t xml:space="preserve"> капитала</w:t>
      </w:r>
      <w:r>
        <w:rPr>
          <w:rFonts w:ascii="Times New Roman" w:hAnsi="Times New Roman"/>
          <w:sz w:val="28"/>
          <w:szCs w:val="28"/>
        </w:rPr>
        <w:t xml:space="preserve"> в 1990-е гг.</w:t>
      </w:r>
      <w:r w:rsidR="00E61C99">
        <w:rPr>
          <w:rFonts w:ascii="Times New Roman" w:hAnsi="Times New Roman"/>
          <w:sz w:val="28"/>
          <w:szCs w:val="28"/>
        </w:rPr>
        <w:t>,</w:t>
      </w:r>
      <w:r>
        <w:rPr>
          <w:rFonts w:ascii="Times New Roman" w:hAnsi="Times New Roman"/>
          <w:sz w:val="28"/>
          <w:szCs w:val="28"/>
        </w:rPr>
        <w:t xml:space="preserve"> по данным разных экспертов достигал от 400 до 800 млрд.</w:t>
      </w:r>
      <w:r w:rsidR="00E61C99">
        <w:rPr>
          <w:rFonts w:ascii="Times New Roman" w:hAnsi="Times New Roman"/>
          <w:sz w:val="28"/>
          <w:szCs w:val="28"/>
        </w:rPr>
        <w:t xml:space="preserve"> </w:t>
      </w:r>
      <w:r>
        <w:rPr>
          <w:rFonts w:ascii="Times New Roman" w:hAnsi="Times New Roman"/>
          <w:sz w:val="28"/>
          <w:szCs w:val="28"/>
        </w:rPr>
        <w:t xml:space="preserve">долл. Вместо того чтобы реинвестировать заработанные деньги в национальную экономику, компании инвестируют или попросту скрывают заработанную выручку за рубежом на оффшорных рынках, используя разные схемы и каналы вывоза. Либерализация капитальных счётов не могла стать панацеей в борьбе с этой проблемой. Изначально предполагалось стимулировать привлечение иностранных инвестиций. Но </w:t>
      </w:r>
      <w:r w:rsidR="00E61C99">
        <w:rPr>
          <w:rFonts w:ascii="Times New Roman" w:hAnsi="Times New Roman"/>
          <w:sz w:val="28"/>
          <w:szCs w:val="28"/>
        </w:rPr>
        <w:t>уже через год ситуация вышла из-</w:t>
      </w:r>
      <w:r>
        <w:rPr>
          <w:rFonts w:ascii="Times New Roman" w:hAnsi="Times New Roman"/>
          <w:sz w:val="28"/>
          <w:szCs w:val="28"/>
        </w:rPr>
        <w:t>под контроля – во время кризиса только по официальным данным за рубеж было вывезено 130 млрд</w:t>
      </w:r>
      <w:proofErr w:type="gramStart"/>
      <w:r>
        <w:rPr>
          <w:rFonts w:ascii="Times New Roman" w:hAnsi="Times New Roman"/>
          <w:sz w:val="28"/>
          <w:szCs w:val="28"/>
        </w:rPr>
        <w:t>.д</w:t>
      </w:r>
      <w:proofErr w:type="gramEnd"/>
      <w:r>
        <w:rPr>
          <w:rFonts w:ascii="Times New Roman" w:hAnsi="Times New Roman"/>
          <w:sz w:val="28"/>
          <w:szCs w:val="28"/>
        </w:rPr>
        <w:t xml:space="preserve">олл. </w:t>
      </w:r>
      <w:r w:rsidR="003D6DD0">
        <w:rPr>
          <w:rFonts w:ascii="Times New Roman" w:hAnsi="Times New Roman"/>
          <w:sz w:val="28"/>
          <w:szCs w:val="28"/>
        </w:rPr>
        <w:t>(рис.</w:t>
      </w:r>
      <w:r w:rsidR="00607399" w:rsidRPr="00607399">
        <w:rPr>
          <w:rFonts w:ascii="Times New Roman" w:hAnsi="Times New Roman"/>
          <w:sz w:val="28"/>
          <w:szCs w:val="28"/>
        </w:rPr>
        <w:t xml:space="preserve"> 13</w:t>
      </w:r>
      <w:r w:rsidRPr="00607399">
        <w:rPr>
          <w:rFonts w:ascii="Times New Roman" w:hAnsi="Times New Roman"/>
          <w:sz w:val="28"/>
          <w:szCs w:val="28"/>
        </w:rPr>
        <w:t>).</w:t>
      </w:r>
      <w:r>
        <w:rPr>
          <w:rFonts w:ascii="Times New Roman" w:hAnsi="Times New Roman"/>
          <w:sz w:val="28"/>
          <w:szCs w:val="28"/>
        </w:rPr>
        <w:t xml:space="preserve"> Динамика последующих четырёх лет не привнесла каких-либо коренных изменений – накопленный отток капитала составил 350 млрд</w:t>
      </w:r>
      <w:proofErr w:type="gramStart"/>
      <w:r>
        <w:rPr>
          <w:rFonts w:ascii="Times New Roman" w:hAnsi="Times New Roman"/>
          <w:sz w:val="28"/>
          <w:szCs w:val="28"/>
        </w:rPr>
        <w:t>.д</w:t>
      </w:r>
      <w:proofErr w:type="gramEnd"/>
      <w:r>
        <w:rPr>
          <w:rFonts w:ascii="Times New Roman" w:hAnsi="Times New Roman"/>
          <w:sz w:val="28"/>
          <w:szCs w:val="28"/>
        </w:rPr>
        <w:t xml:space="preserve">олл. </w:t>
      </w:r>
    </w:p>
    <w:p w14:paraId="56D20276" w14:textId="77777777" w:rsidR="00E401A1" w:rsidRDefault="00E401A1" w:rsidP="00AB0795">
      <w:pPr>
        <w:ind w:firstLine="709"/>
        <w:jc w:val="both"/>
        <w:rPr>
          <w:rFonts w:ascii="Times New Roman" w:hAnsi="Times New Roman"/>
          <w:sz w:val="28"/>
          <w:szCs w:val="28"/>
        </w:rPr>
      </w:pPr>
    </w:p>
    <w:p w14:paraId="51B53FB5" w14:textId="77777777" w:rsidR="00E401A1" w:rsidRDefault="00E401A1" w:rsidP="00AB0795">
      <w:pPr>
        <w:ind w:firstLine="709"/>
        <w:jc w:val="both"/>
        <w:rPr>
          <w:rFonts w:ascii="Times New Roman" w:hAnsi="Times New Roman"/>
          <w:sz w:val="28"/>
          <w:szCs w:val="28"/>
        </w:rPr>
      </w:pPr>
    </w:p>
    <w:p w14:paraId="3159F09A" w14:textId="77777777" w:rsidR="00E401A1" w:rsidRDefault="00E401A1" w:rsidP="00AB0795">
      <w:pPr>
        <w:ind w:firstLine="709"/>
        <w:jc w:val="both"/>
        <w:rPr>
          <w:rFonts w:ascii="Times New Roman" w:hAnsi="Times New Roman"/>
          <w:sz w:val="28"/>
          <w:szCs w:val="28"/>
        </w:rPr>
      </w:pPr>
    </w:p>
    <w:p w14:paraId="6270025C" w14:textId="77777777" w:rsidR="00E401A1" w:rsidRDefault="00E401A1" w:rsidP="00AB0795">
      <w:pPr>
        <w:ind w:firstLine="709"/>
        <w:jc w:val="both"/>
        <w:rPr>
          <w:rFonts w:ascii="Times New Roman" w:hAnsi="Times New Roman"/>
          <w:sz w:val="28"/>
          <w:szCs w:val="28"/>
        </w:rPr>
      </w:pPr>
    </w:p>
    <w:p w14:paraId="7E176905" w14:textId="77777777" w:rsidR="00E401A1" w:rsidRDefault="00E401A1" w:rsidP="00AB0795">
      <w:pPr>
        <w:ind w:firstLine="709"/>
        <w:jc w:val="both"/>
        <w:rPr>
          <w:rFonts w:ascii="Times New Roman" w:hAnsi="Times New Roman"/>
          <w:sz w:val="28"/>
          <w:szCs w:val="28"/>
        </w:rPr>
      </w:pPr>
    </w:p>
    <w:p w14:paraId="6324F0B5" w14:textId="77777777" w:rsidR="00E401A1" w:rsidRDefault="00E401A1" w:rsidP="00AB0795">
      <w:pPr>
        <w:ind w:firstLine="709"/>
        <w:jc w:val="both"/>
        <w:rPr>
          <w:rFonts w:ascii="Times New Roman" w:hAnsi="Times New Roman"/>
          <w:sz w:val="28"/>
          <w:szCs w:val="28"/>
        </w:rPr>
      </w:pPr>
    </w:p>
    <w:p w14:paraId="1B332E64" w14:textId="77777777" w:rsidR="00E401A1" w:rsidRDefault="00E401A1" w:rsidP="00AB0795">
      <w:pPr>
        <w:ind w:firstLine="709"/>
        <w:jc w:val="both"/>
        <w:rPr>
          <w:rFonts w:ascii="Times New Roman" w:hAnsi="Times New Roman"/>
          <w:sz w:val="28"/>
          <w:szCs w:val="28"/>
        </w:rPr>
      </w:pPr>
    </w:p>
    <w:p w14:paraId="1587759E" w14:textId="77777777" w:rsidR="00E401A1" w:rsidRPr="00423611" w:rsidRDefault="00E401A1" w:rsidP="00AB0795">
      <w:pPr>
        <w:ind w:firstLine="709"/>
        <w:jc w:val="both"/>
        <w:rPr>
          <w:rFonts w:ascii="Times New Roman" w:hAnsi="Times New Roman"/>
          <w:sz w:val="28"/>
          <w:szCs w:val="28"/>
        </w:rPr>
      </w:pPr>
    </w:p>
    <w:p w14:paraId="46A97CF2" w14:textId="77777777" w:rsidR="0032679D" w:rsidRPr="00607399" w:rsidRDefault="0032679D" w:rsidP="00AB0795">
      <w:pPr>
        <w:ind w:firstLine="709"/>
        <w:jc w:val="both"/>
        <w:rPr>
          <w:rFonts w:ascii="Times New Roman" w:hAnsi="Times New Roman"/>
          <w:b/>
          <w:sz w:val="28"/>
          <w:szCs w:val="28"/>
        </w:rPr>
      </w:pPr>
      <w:r w:rsidRPr="00607399">
        <w:rPr>
          <w:rFonts w:ascii="Times New Roman" w:hAnsi="Times New Roman"/>
          <w:b/>
          <w:sz w:val="28"/>
          <w:szCs w:val="28"/>
        </w:rPr>
        <w:lastRenderedPageBreak/>
        <w:t>Рисунок</w:t>
      </w:r>
      <w:r w:rsidR="00607399" w:rsidRPr="00607399">
        <w:rPr>
          <w:rFonts w:ascii="Times New Roman" w:hAnsi="Times New Roman"/>
          <w:b/>
          <w:sz w:val="28"/>
          <w:szCs w:val="28"/>
        </w:rPr>
        <w:t xml:space="preserve"> 13</w:t>
      </w:r>
      <w:r w:rsidRPr="00607399">
        <w:rPr>
          <w:rFonts w:ascii="Times New Roman" w:hAnsi="Times New Roman"/>
          <w:b/>
          <w:sz w:val="28"/>
          <w:szCs w:val="28"/>
        </w:rPr>
        <w:t xml:space="preserve">. Официальные данные по оттоку капитала с 1994 по 2012 гг. </w:t>
      </w:r>
    </w:p>
    <w:p w14:paraId="6F2B270E" w14:textId="77777777" w:rsidR="0032679D" w:rsidRDefault="0032679D" w:rsidP="00AB0795">
      <w:pPr>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042921E8" wp14:editId="39066B9E">
            <wp:extent cx="5895975" cy="284797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895975" cy="284797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14:paraId="65862770" w14:textId="77777777" w:rsidR="0032679D" w:rsidRPr="00A65C76" w:rsidRDefault="0032679D" w:rsidP="00AB0795">
      <w:pPr>
        <w:ind w:firstLine="709"/>
        <w:jc w:val="both"/>
        <w:rPr>
          <w:rFonts w:ascii="Times New Roman" w:hAnsi="Times New Roman"/>
          <w:i/>
          <w:sz w:val="24"/>
          <w:szCs w:val="24"/>
        </w:rPr>
      </w:pPr>
      <w:r w:rsidRPr="00A65C76">
        <w:rPr>
          <w:rFonts w:ascii="Times New Roman" w:hAnsi="Times New Roman"/>
          <w:i/>
          <w:sz w:val="24"/>
          <w:szCs w:val="24"/>
        </w:rPr>
        <w:t xml:space="preserve">Источник: Банк России. </w:t>
      </w:r>
    </w:p>
    <w:p w14:paraId="66A3EE7E" w14:textId="6BAA3962" w:rsidR="0032679D" w:rsidRDefault="0032679D" w:rsidP="00AB0795">
      <w:pPr>
        <w:ind w:firstLine="709"/>
        <w:jc w:val="both"/>
        <w:rPr>
          <w:rFonts w:ascii="Times New Roman" w:hAnsi="Times New Roman"/>
          <w:i/>
          <w:sz w:val="24"/>
          <w:szCs w:val="24"/>
        </w:rPr>
      </w:pPr>
      <w:r w:rsidRPr="00A17DF2">
        <w:rPr>
          <w:rFonts w:ascii="Times New Roman" w:hAnsi="Times New Roman"/>
          <w:i/>
          <w:sz w:val="24"/>
          <w:szCs w:val="24"/>
        </w:rPr>
        <w:t>Стрелками указаны всплески оттока капитала, привязанные к рубежным политическим событиям (1996 г</w:t>
      </w:r>
      <w:proofErr w:type="gramStart"/>
      <w:r w:rsidRPr="00A17DF2">
        <w:rPr>
          <w:rFonts w:ascii="Times New Roman" w:hAnsi="Times New Roman"/>
          <w:i/>
          <w:sz w:val="24"/>
          <w:szCs w:val="24"/>
        </w:rPr>
        <w:t>.-</w:t>
      </w:r>
      <w:proofErr w:type="gramEnd"/>
      <w:r w:rsidRPr="00A17DF2">
        <w:rPr>
          <w:rFonts w:ascii="Times New Roman" w:hAnsi="Times New Roman"/>
          <w:i/>
          <w:sz w:val="24"/>
          <w:szCs w:val="24"/>
        </w:rPr>
        <w:t>избрание Б.Н.Ельцины на второй срок, 1998 г. – дефолт, 2000 г. – приход В.В.</w:t>
      </w:r>
      <w:r w:rsidR="00E61C99">
        <w:rPr>
          <w:rFonts w:ascii="Times New Roman" w:hAnsi="Times New Roman"/>
          <w:i/>
          <w:sz w:val="24"/>
          <w:szCs w:val="24"/>
        </w:rPr>
        <w:t xml:space="preserve"> </w:t>
      </w:r>
      <w:r w:rsidRPr="00A17DF2">
        <w:rPr>
          <w:rFonts w:ascii="Times New Roman" w:hAnsi="Times New Roman"/>
          <w:i/>
          <w:sz w:val="24"/>
          <w:szCs w:val="24"/>
        </w:rPr>
        <w:t>Пути</w:t>
      </w:r>
      <w:r w:rsidR="00E61C99">
        <w:rPr>
          <w:rFonts w:ascii="Times New Roman" w:hAnsi="Times New Roman"/>
          <w:i/>
          <w:sz w:val="24"/>
          <w:szCs w:val="24"/>
        </w:rPr>
        <w:t>н</w:t>
      </w:r>
      <w:r w:rsidRPr="00A17DF2">
        <w:rPr>
          <w:rFonts w:ascii="Times New Roman" w:hAnsi="Times New Roman"/>
          <w:i/>
          <w:sz w:val="24"/>
          <w:szCs w:val="24"/>
        </w:rPr>
        <w:t>а, 2008 г. – мировой финансовый кризис, 2011,2012 гг. – выборы в Государственную Думу и выборы президента РФ).</w:t>
      </w:r>
    </w:p>
    <w:p w14:paraId="16755DD2" w14:textId="18C7E318" w:rsidR="00607399" w:rsidRPr="00423611" w:rsidRDefault="0032679D" w:rsidP="00AB0795">
      <w:pPr>
        <w:ind w:firstLine="709"/>
        <w:jc w:val="both"/>
        <w:rPr>
          <w:rFonts w:ascii="Times New Roman" w:hAnsi="Times New Roman"/>
          <w:sz w:val="28"/>
          <w:szCs w:val="28"/>
        </w:rPr>
      </w:pPr>
      <w:r>
        <w:rPr>
          <w:rFonts w:ascii="Times New Roman" w:hAnsi="Times New Roman"/>
          <w:sz w:val="28"/>
          <w:szCs w:val="28"/>
        </w:rPr>
        <w:t>Обратим внимание на то, что отток усиливался особенно во время важных политических событий – будь то выборы в Государственную Думу и сопутствующие ему массов</w:t>
      </w:r>
      <w:r w:rsidR="00E61C99">
        <w:rPr>
          <w:rFonts w:ascii="Times New Roman" w:hAnsi="Times New Roman"/>
          <w:sz w:val="28"/>
          <w:szCs w:val="28"/>
        </w:rPr>
        <w:t>ые народные волнения, а также</w:t>
      </w:r>
      <w:r>
        <w:rPr>
          <w:rFonts w:ascii="Times New Roman" w:hAnsi="Times New Roman"/>
          <w:sz w:val="28"/>
          <w:szCs w:val="28"/>
        </w:rPr>
        <w:t xml:space="preserve"> выборы президента в марте 2012 г., о чём говорит анализ  поквартальной динамики вывоза капитала. Это наводит на мысль о том, что п</w:t>
      </w:r>
      <w:r w:rsidR="00E61C99">
        <w:rPr>
          <w:rFonts w:ascii="Times New Roman" w:hAnsi="Times New Roman"/>
          <w:sz w:val="28"/>
          <w:szCs w:val="28"/>
        </w:rPr>
        <w:t>ричина бегства капитала лежит не только в экономической, но и в</w:t>
      </w:r>
      <w:r>
        <w:rPr>
          <w:rFonts w:ascii="Times New Roman" w:hAnsi="Times New Roman"/>
          <w:sz w:val="28"/>
          <w:szCs w:val="28"/>
        </w:rPr>
        <w:t xml:space="preserve"> политической плоскости</w:t>
      </w:r>
      <w:r>
        <w:rPr>
          <w:rStyle w:val="a8"/>
          <w:rFonts w:ascii="Times New Roman" w:hAnsi="Times New Roman"/>
          <w:sz w:val="28"/>
          <w:szCs w:val="28"/>
        </w:rPr>
        <w:footnoteReference w:id="51"/>
      </w:r>
      <w:r>
        <w:rPr>
          <w:rFonts w:ascii="Times New Roman" w:hAnsi="Times New Roman"/>
          <w:sz w:val="28"/>
          <w:szCs w:val="28"/>
        </w:rPr>
        <w:t>.</w:t>
      </w:r>
    </w:p>
    <w:p w14:paraId="66C5A1F9" w14:textId="77777777" w:rsidR="00E401A1" w:rsidRDefault="00E401A1" w:rsidP="00AB0795">
      <w:pPr>
        <w:ind w:firstLine="709"/>
        <w:jc w:val="both"/>
        <w:rPr>
          <w:rFonts w:ascii="Times New Roman" w:hAnsi="Times New Roman"/>
          <w:b/>
          <w:sz w:val="28"/>
          <w:szCs w:val="28"/>
        </w:rPr>
      </w:pPr>
    </w:p>
    <w:p w14:paraId="46E3B9F4" w14:textId="77777777" w:rsidR="00E401A1" w:rsidRDefault="00E401A1" w:rsidP="00AB0795">
      <w:pPr>
        <w:ind w:firstLine="709"/>
        <w:jc w:val="both"/>
        <w:rPr>
          <w:rFonts w:ascii="Times New Roman" w:hAnsi="Times New Roman"/>
          <w:b/>
          <w:sz w:val="28"/>
          <w:szCs w:val="28"/>
        </w:rPr>
      </w:pPr>
    </w:p>
    <w:p w14:paraId="2961A015" w14:textId="77777777" w:rsidR="00E401A1" w:rsidRDefault="00E401A1" w:rsidP="00AB0795">
      <w:pPr>
        <w:ind w:firstLine="709"/>
        <w:jc w:val="both"/>
        <w:rPr>
          <w:rFonts w:ascii="Times New Roman" w:hAnsi="Times New Roman"/>
          <w:b/>
          <w:sz w:val="28"/>
          <w:szCs w:val="28"/>
        </w:rPr>
      </w:pPr>
    </w:p>
    <w:p w14:paraId="21470253" w14:textId="77777777" w:rsidR="00E401A1" w:rsidRDefault="00E401A1" w:rsidP="00AB0795">
      <w:pPr>
        <w:ind w:firstLine="709"/>
        <w:jc w:val="both"/>
        <w:rPr>
          <w:rFonts w:ascii="Times New Roman" w:hAnsi="Times New Roman"/>
          <w:b/>
          <w:sz w:val="28"/>
          <w:szCs w:val="28"/>
        </w:rPr>
      </w:pPr>
    </w:p>
    <w:p w14:paraId="2F9D0E64" w14:textId="3600E92E" w:rsidR="0032679D" w:rsidRPr="00607399" w:rsidRDefault="0032679D" w:rsidP="00AB0795">
      <w:pPr>
        <w:ind w:firstLine="709"/>
        <w:jc w:val="both"/>
        <w:rPr>
          <w:rFonts w:ascii="Times New Roman" w:hAnsi="Times New Roman"/>
          <w:b/>
          <w:sz w:val="28"/>
          <w:szCs w:val="28"/>
        </w:rPr>
      </w:pPr>
      <w:r w:rsidRPr="00607399">
        <w:rPr>
          <w:rFonts w:ascii="Times New Roman" w:hAnsi="Times New Roman"/>
          <w:b/>
          <w:sz w:val="28"/>
          <w:szCs w:val="28"/>
        </w:rPr>
        <w:lastRenderedPageBreak/>
        <w:t>Рисунок</w:t>
      </w:r>
      <w:r w:rsidR="00607399" w:rsidRPr="00607399">
        <w:rPr>
          <w:rFonts w:ascii="Times New Roman" w:hAnsi="Times New Roman"/>
          <w:b/>
          <w:sz w:val="28"/>
          <w:szCs w:val="28"/>
        </w:rPr>
        <w:t xml:space="preserve"> 14</w:t>
      </w:r>
      <w:r w:rsidR="00607399">
        <w:rPr>
          <w:rFonts w:ascii="Times New Roman" w:hAnsi="Times New Roman"/>
          <w:b/>
          <w:sz w:val="28"/>
          <w:szCs w:val="28"/>
        </w:rPr>
        <w:t>.</w:t>
      </w:r>
      <w:r w:rsidRPr="00607399">
        <w:rPr>
          <w:rFonts w:ascii="Times New Roman" w:hAnsi="Times New Roman"/>
          <w:b/>
          <w:sz w:val="28"/>
          <w:szCs w:val="28"/>
        </w:rPr>
        <w:t xml:space="preserve"> Динамика прямых иностранных инвестиций в РФ и за рубеж с 2005 по 2012 гг. (млрд.</w:t>
      </w:r>
      <w:r w:rsidR="00E61C99">
        <w:rPr>
          <w:rFonts w:ascii="Times New Roman" w:hAnsi="Times New Roman"/>
          <w:b/>
          <w:sz w:val="28"/>
          <w:szCs w:val="28"/>
        </w:rPr>
        <w:t xml:space="preserve"> </w:t>
      </w:r>
      <w:r w:rsidRPr="00607399">
        <w:rPr>
          <w:rFonts w:ascii="Times New Roman" w:hAnsi="Times New Roman"/>
          <w:b/>
          <w:sz w:val="28"/>
          <w:szCs w:val="28"/>
        </w:rPr>
        <w:t>долл</w:t>
      </w:r>
      <w:r w:rsidR="00AB0795">
        <w:rPr>
          <w:rFonts w:ascii="Times New Roman" w:hAnsi="Times New Roman"/>
          <w:b/>
          <w:sz w:val="28"/>
          <w:szCs w:val="28"/>
        </w:rPr>
        <w:t>.</w:t>
      </w:r>
      <w:r w:rsidRPr="00607399">
        <w:rPr>
          <w:rFonts w:ascii="Times New Roman" w:hAnsi="Times New Roman"/>
          <w:b/>
          <w:sz w:val="28"/>
          <w:szCs w:val="28"/>
        </w:rPr>
        <w:t>)</w:t>
      </w:r>
    </w:p>
    <w:p w14:paraId="373DE8A5" w14:textId="77777777" w:rsidR="0032679D" w:rsidRPr="00A17DF2" w:rsidRDefault="0032679D" w:rsidP="00AB0795">
      <w:pPr>
        <w:ind w:firstLine="709"/>
        <w:jc w:val="both"/>
        <w:rPr>
          <w:rFonts w:ascii="Times New Roman" w:hAnsi="Times New Roman"/>
          <w:sz w:val="28"/>
          <w:szCs w:val="28"/>
        </w:rPr>
      </w:pPr>
      <w:r w:rsidRPr="003870D1">
        <w:rPr>
          <w:rFonts w:ascii="Times New Roman" w:hAnsi="Times New Roman"/>
          <w:noProof/>
          <w:sz w:val="28"/>
          <w:szCs w:val="28"/>
        </w:rPr>
        <w:drawing>
          <wp:inline distT="0" distB="0" distL="0" distR="0" wp14:anchorId="465B57ED" wp14:editId="3948FC89">
            <wp:extent cx="5895975" cy="2495550"/>
            <wp:effectExtent l="19050" t="0" r="9525"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12E55F" w14:textId="0ABF6A2E" w:rsidR="0032679D" w:rsidRDefault="0032679D" w:rsidP="00AB0795">
      <w:pPr>
        <w:ind w:firstLine="709"/>
        <w:jc w:val="both"/>
        <w:rPr>
          <w:rFonts w:ascii="Times New Roman" w:hAnsi="Times New Roman"/>
          <w:i/>
          <w:sz w:val="24"/>
          <w:szCs w:val="24"/>
        </w:rPr>
      </w:pPr>
      <w:r w:rsidRPr="003870D1">
        <w:rPr>
          <w:rFonts w:ascii="Times New Roman" w:hAnsi="Times New Roman"/>
          <w:i/>
          <w:sz w:val="24"/>
          <w:szCs w:val="24"/>
        </w:rPr>
        <w:t>Источник: Банк Рос</w:t>
      </w:r>
      <w:r>
        <w:rPr>
          <w:rFonts w:ascii="Times New Roman" w:hAnsi="Times New Roman"/>
          <w:i/>
          <w:sz w:val="24"/>
          <w:szCs w:val="24"/>
        </w:rPr>
        <w:t>с</w:t>
      </w:r>
      <w:r w:rsidRPr="003870D1">
        <w:rPr>
          <w:rFonts w:ascii="Times New Roman" w:hAnsi="Times New Roman"/>
          <w:i/>
          <w:sz w:val="24"/>
          <w:szCs w:val="24"/>
        </w:rPr>
        <w:t>ии</w:t>
      </w:r>
      <w:r w:rsidR="003937D9">
        <w:rPr>
          <w:rFonts w:ascii="Times New Roman" w:hAnsi="Times New Roman"/>
          <w:i/>
          <w:sz w:val="24"/>
          <w:szCs w:val="24"/>
        </w:rPr>
        <w:t>.</w:t>
      </w:r>
    </w:p>
    <w:p w14:paraId="38F648C6" w14:textId="0E84CA71" w:rsidR="0032679D" w:rsidRDefault="0032679D" w:rsidP="00AB0795">
      <w:pPr>
        <w:ind w:firstLine="709"/>
        <w:jc w:val="both"/>
        <w:rPr>
          <w:rFonts w:ascii="Times New Roman" w:hAnsi="Times New Roman"/>
          <w:sz w:val="28"/>
          <w:szCs w:val="28"/>
        </w:rPr>
      </w:pPr>
      <w:r>
        <w:rPr>
          <w:rFonts w:ascii="Times New Roman" w:hAnsi="Times New Roman"/>
          <w:sz w:val="28"/>
          <w:szCs w:val="28"/>
        </w:rPr>
        <w:t>Для развивающихся стран и госуда</w:t>
      </w:r>
      <w:proofErr w:type="gramStart"/>
      <w:r>
        <w:rPr>
          <w:rFonts w:ascii="Times New Roman" w:hAnsi="Times New Roman"/>
          <w:sz w:val="28"/>
          <w:szCs w:val="28"/>
        </w:rPr>
        <w:t>рств с п</w:t>
      </w:r>
      <w:proofErr w:type="gramEnd"/>
      <w:r>
        <w:rPr>
          <w:rFonts w:ascii="Times New Roman" w:hAnsi="Times New Roman"/>
          <w:sz w:val="28"/>
          <w:szCs w:val="28"/>
        </w:rPr>
        <w:t>ереходной экономикой, к которым относится Россия</w:t>
      </w:r>
      <w:r w:rsidR="00E61C99">
        <w:rPr>
          <w:rFonts w:ascii="Times New Roman" w:hAnsi="Times New Roman"/>
          <w:sz w:val="28"/>
          <w:szCs w:val="28"/>
        </w:rPr>
        <w:t>,</w:t>
      </w:r>
      <w:r>
        <w:rPr>
          <w:rFonts w:ascii="Times New Roman" w:hAnsi="Times New Roman"/>
          <w:sz w:val="28"/>
          <w:szCs w:val="28"/>
        </w:rPr>
        <w:t xml:space="preserve"> характерно положительное сальдо по прямым иностранным инвестициям, так как на этом этапе государствам необходимо обеспечить привлекательную инвестиционную атмосферу. Инвестирование за рубеж, как правило, связано с приобретением корпоративных активов. После кризиса 2008 г. в РФ до сих пор преобладала отрицательная динамика ино</w:t>
      </w:r>
      <w:r w:rsidRPr="00607399">
        <w:rPr>
          <w:rFonts w:ascii="Times New Roman" w:hAnsi="Times New Roman"/>
          <w:sz w:val="28"/>
          <w:szCs w:val="28"/>
        </w:rPr>
        <w:t>странных инвестиций – лишь в 2012 г. чис</w:t>
      </w:r>
      <w:r w:rsidR="003D6DD0">
        <w:rPr>
          <w:rFonts w:ascii="Times New Roman" w:hAnsi="Times New Roman"/>
          <w:sz w:val="28"/>
          <w:szCs w:val="28"/>
        </w:rPr>
        <w:t>тое сальдо вышло в ноль (рис.</w:t>
      </w:r>
      <w:r w:rsidR="00607399" w:rsidRPr="00607399">
        <w:rPr>
          <w:rFonts w:ascii="Times New Roman" w:hAnsi="Times New Roman"/>
          <w:sz w:val="28"/>
          <w:szCs w:val="28"/>
        </w:rPr>
        <w:t xml:space="preserve"> 14</w:t>
      </w:r>
      <w:r w:rsidRPr="00607399">
        <w:rPr>
          <w:rFonts w:ascii="Times New Roman" w:hAnsi="Times New Roman"/>
          <w:sz w:val="28"/>
          <w:szCs w:val="28"/>
        </w:rPr>
        <w:t>).</w:t>
      </w:r>
      <w:r>
        <w:rPr>
          <w:rFonts w:ascii="Times New Roman" w:hAnsi="Times New Roman"/>
          <w:sz w:val="28"/>
          <w:szCs w:val="28"/>
        </w:rPr>
        <w:t xml:space="preserve"> </w:t>
      </w:r>
      <w:r w:rsidRPr="003870D1">
        <w:rPr>
          <w:rFonts w:ascii="Times New Roman" w:hAnsi="Times New Roman"/>
          <w:sz w:val="28"/>
          <w:szCs w:val="28"/>
        </w:rPr>
        <w:t>С</w:t>
      </w:r>
      <w:r>
        <w:rPr>
          <w:rFonts w:ascii="Times New Roman" w:hAnsi="Times New Roman"/>
          <w:sz w:val="28"/>
          <w:szCs w:val="28"/>
        </w:rPr>
        <w:t>итуация действительно странная, поскольку по логике вещей либерализация движения капитальных активов, приватизация госпредприятий, а также первичное размещение акций компаний должны содействовать обратному процессу. Более того, анализируя общую структуру инвестиций, поступающую в РФ, отметим, что большую её часть составляет спекулятивный капитал, доля прямых инвестиций не превышает 15%.</w:t>
      </w:r>
    </w:p>
    <w:p w14:paraId="5B52B6E9"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Поэтому можно отметить, что проблемы бегства и утечки капитала из России, равно как и  высокая доля спекулятивного связаны в том числе с тем, что либерализация счёта движения капитала произошла без адекватного реформирования налоговой системы и частей финансовой структур, которые бы способствовали повышению инвестиционного климата. Нельзя не отметить и роль мирового кризиса 2008 г., который ещё более усугубил эти проблемы.</w:t>
      </w:r>
    </w:p>
    <w:p w14:paraId="0F3FE077"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lastRenderedPageBreak/>
        <w:t xml:space="preserve">Анализируя динамику котировок обменного курса российской валюты к американскому доллару США можно отметить ряд колебаний, представляющих интерес.  </w:t>
      </w:r>
    </w:p>
    <w:p w14:paraId="2092E436" w14:textId="77777777" w:rsidR="0032679D" w:rsidRPr="000C5296" w:rsidRDefault="0032679D" w:rsidP="00AB0795">
      <w:pPr>
        <w:ind w:firstLine="709"/>
        <w:jc w:val="both"/>
        <w:rPr>
          <w:rFonts w:ascii="Times New Roman" w:hAnsi="Times New Roman"/>
          <w:b/>
          <w:sz w:val="28"/>
          <w:szCs w:val="28"/>
        </w:rPr>
      </w:pPr>
      <w:r w:rsidRPr="00607399">
        <w:rPr>
          <w:rFonts w:ascii="Times New Roman" w:hAnsi="Times New Roman"/>
          <w:b/>
          <w:sz w:val="28"/>
          <w:szCs w:val="28"/>
        </w:rPr>
        <w:t>Рисунок</w:t>
      </w:r>
      <w:r w:rsidR="00607399" w:rsidRPr="00607399">
        <w:rPr>
          <w:rFonts w:ascii="Times New Roman" w:hAnsi="Times New Roman"/>
          <w:b/>
          <w:sz w:val="28"/>
          <w:szCs w:val="28"/>
        </w:rPr>
        <w:t xml:space="preserve"> 15</w:t>
      </w:r>
      <w:r w:rsidRPr="00607399">
        <w:rPr>
          <w:rFonts w:ascii="Times New Roman" w:hAnsi="Times New Roman"/>
          <w:b/>
          <w:sz w:val="28"/>
          <w:szCs w:val="28"/>
        </w:rPr>
        <w:t>.</w:t>
      </w:r>
      <w:r>
        <w:rPr>
          <w:rFonts w:ascii="Times New Roman" w:hAnsi="Times New Roman"/>
          <w:b/>
          <w:sz w:val="28"/>
          <w:szCs w:val="28"/>
        </w:rPr>
        <w:t xml:space="preserve"> Котировка спот курса пары USD/RUB</w:t>
      </w:r>
      <w:r w:rsidRPr="000C5296">
        <w:rPr>
          <w:rFonts w:ascii="Times New Roman" w:hAnsi="Times New Roman"/>
          <w:b/>
          <w:sz w:val="28"/>
          <w:szCs w:val="28"/>
        </w:rPr>
        <w:t xml:space="preserve"> с </w:t>
      </w:r>
      <w:r>
        <w:rPr>
          <w:rFonts w:ascii="Times New Roman" w:hAnsi="Times New Roman"/>
          <w:b/>
          <w:sz w:val="28"/>
          <w:szCs w:val="28"/>
        </w:rPr>
        <w:t>2005 по 2013 гг.</w:t>
      </w:r>
      <w:r w:rsidRPr="000C5296">
        <w:rPr>
          <w:rFonts w:ascii="Times New Roman" w:hAnsi="Times New Roman"/>
          <w:b/>
          <w:sz w:val="28"/>
          <w:szCs w:val="28"/>
        </w:rPr>
        <w:t xml:space="preserve"> </w:t>
      </w:r>
    </w:p>
    <w:p w14:paraId="3E49C130" w14:textId="77777777" w:rsidR="0032679D" w:rsidRDefault="0032679D" w:rsidP="00AB0795">
      <w:pPr>
        <w:ind w:firstLine="709"/>
        <w:jc w:val="both"/>
        <w:rPr>
          <w:rFonts w:ascii="Times New Roman" w:hAnsi="Times New Roman"/>
          <w:sz w:val="28"/>
          <w:szCs w:val="28"/>
        </w:rPr>
      </w:pPr>
      <w:r w:rsidRPr="000C5296">
        <w:rPr>
          <w:rFonts w:ascii="Times New Roman" w:hAnsi="Times New Roman"/>
          <w:noProof/>
          <w:sz w:val="28"/>
          <w:szCs w:val="28"/>
        </w:rPr>
        <w:drawing>
          <wp:inline distT="0" distB="0" distL="0" distR="0" wp14:anchorId="400CDAA7" wp14:editId="482D0C10">
            <wp:extent cx="5915025" cy="24193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15025" cy="2419350"/>
                    </a:xfrm>
                    <a:prstGeom prst="rect">
                      <a:avLst/>
                    </a:prstGeom>
                    <a:noFill/>
                    <a:ln w="9525">
                      <a:noFill/>
                      <a:miter lim="800000"/>
                      <a:headEnd/>
                      <a:tailEnd/>
                    </a:ln>
                  </pic:spPr>
                </pic:pic>
              </a:graphicData>
            </a:graphic>
          </wp:inline>
        </w:drawing>
      </w:r>
    </w:p>
    <w:p w14:paraId="2E85128C" w14:textId="6C590BA6" w:rsidR="0032679D" w:rsidRDefault="0032679D" w:rsidP="00AB0795">
      <w:pPr>
        <w:ind w:firstLine="709"/>
        <w:jc w:val="both"/>
        <w:rPr>
          <w:rFonts w:ascii="Times New Roman" w:hAnsi="Times New Roman"/>
          <w:i/>
          <w:sz w:val="24"/>
          <w:szCs w:val="24"/>
        </w:rPr>
      </w:pPr>
      <w:r w:rsidRPr="000C5296">
        <w:rPr>
          <w:rFonts w:ascii="Times New Roman" w:hAnsi="Times New Roman"/>
          <w:i/>
          <w:sz w:val="24"/>
          <w:szCs w:val="24"/>
        </w:rPr>
        <w:t>Источник</w:t>
      </w:r>
      <w:r w:rsidRPr="00B66655">
        <w:rPr>
          <w:rFonts w:ascii="Times New Roman" w:hAnsi="Times New Roman"/>
          <w:i/>
          <w:sz w:val="24"/>
          <w:szCs w:val="24"/>
        </w:rPr>
        <w:t xml:space="preserve">: </w:t>
      </w:r>
      <w:r w:rsidRPr="000C5296">
        <w:rPr>
          <w:rFonts w:ascii="Times New Roman" w:hAnsi="Times New Roman"/>
          <w:i/>
          <w:sz w:val="24"/>
          <w:szCs w:val="24"/>
        </w:rPr>
        <w:t>xe</w:t>
      </w:r>
      <w:r w:rsidRPr="00B66655">
        <w:rPr>
          <w:rFonts w:ascii="Times New Roman" w:hAnsi="Times New Roman"/>
          <w:i/>
          <w:sz w:val="24"/>
          <w:szCs w:val="24"/>
        </w:rPr>
        <w:t>.</w:t>
      </w:r>
      <w:r w:rsidRPr="000C5296">
        <w:rPr>
          <w:rFonts w:ascii="Times New Roman" w:hAnsi="Times New Roman"/>
          <w:i/>
          <w:sz w:val="24"/>
          <w:szCs w:val="24"/>
        </w:rPr>
        <w:t>com</w:t>
      </w:r>
      <w:r w:rsidR="003937D9">
        <w:rPr>
          <w:rFonts w:ascii="Times New Roman" w:hAnsi="Times New Roman"/>
          <w:i/>
          <w:sz w:val="24"/>
          <w:szCs w:val="24"/>
        </w:rPr>
        <w:t>.</w:t>
      </w:r>
    </w:p>
    <w:p w14:paraId="422562F8" w14:textId="393CC951" w:rsidR="0032679D" w:rsidRPr="000B3B19" w:rsidRDefault="0032679D" w:rsidP="00AB0795">
      <w:pPr>
        <w:ind w:firstLine="709"/>
        <w:jc w:val="both"/>
        <w:rPr>
          <w:rFonts w:ascii="Times New Roman" w:hAnsi="Times New Roman"/>
          <w:sz w:val="28"/>
          <w:szCs w:val="28"/>
        </w:rPr>
      </w:pPr>
      <w:proofErr w:type="gramStart"/>
      <w:r>
        <w:rPr>
          <w:rFonts w:ascii="Times New Roman" w:hAnsi="Times New Roman"/>
          <w:sz w:val="28"/>
          <w:szCs w:val="28"/>
        </w:rPr>
        <w:t>Как видно и</w:t>
      </w:r>
      <w:r w:rsidR="003D6DD0">
        <w:rPr>
          <w:rFonts w:ascii="Times New Roman" w:hAnsi="Times New Roman"/>
          <w:sz w:val="28"/>
          <w:szCs w:val="28"/>
        </w:rPr>
        <w:t>з рис.</w:t>
      </w:r>
      <w:r w:rsidR="00607399" w:rsidRPr="00A82F88">
        <w:rPr>
          <w:rFonts w:ascii="Times New Roman" w:hAnsi="Times New Roman"/>
          <w:sz w:val="28"/>
          <w:szCs w:val="28"/>
        </w:rPr>
        <w:t xml:space="preserve"> 15</w:t>
      </w:r>
      <w:r w:rsidR="00E61C99">
        <w:rPr>
          <w:rFonts w:ascii="Times New Roman" w:hAnsi="Times New Roman"/>
          <w:sz w:val="28"/>
          <w:szCs w:val="28"/>
        </w:rPr>
        <w:t>,</w:t>
      </w:r>
      <w:r w:rsidRPr="00A82F88">
        <w:rPr>
          <w:rFonts w:ascii="Times New Roman" w:hAnsi="Times New Roman"/>
          <w:sz w:val="28"/>
          <w:szCs w:val="28"/>
        </w:rPr>
        <w:t xml:space="preserve"> в краткосрочном периоде либерализация счёта движения капитала оказывала позитивное влияние – рубль укреплялся на фоне притока инвестиций (</w:t>
      </w:r>
      <w:r w:rsidR="003D6DD0">
        <w:rPr>
          <w:rFonts w:ascii="Times New Roman" w:hAnsi="Times New Roman"/>
          <w:sz w:val="28"/>
          <w:szCs w:val="28"/>
        </w:rPr>
        <w:t>рис.</w:t>
      </w:r>
      <w:r w:rsidR="00607399" w:rsidRPr="00A82F88">
        <w:rPr>
          <w:rFonts w:ascii="Times New Roman" w:hAnsi="Times New Roman"/>
          <w:sz w:val="28"/>
          <w:szCs w:val="28"/>
        </w:rPr>
        <w:t xml:space="preserve"> 14</w:t>
      </w:r>
      <w:r w:rsidRPr="00A82F88">
        <w:rPr>
          <w:rFonts w:ascii="Times New Roman" w:hAnsi="Times New Roman"/>
          <w:sz w:val="28"/>
          <w:szCs w:val="28"/>
        </w:rPr>
        <w:t>), которые с 2005 по 2008 гг. выросли в 5 раз, достигнув отметки 75 млрд.</w:t>
      </w:r>
      <w:r w:rsidR="00A2222E" w:rsidRPr="00A2222E">
        <w:rPr>
          <w:rFonts w:ascii="Times New Roman" w:hAnsi="Times New Roman"/>
          <w:sz w:val="28"/>
          <w:szCs w:val="28"/>
        </w:rPr>
        <w:t xml:space="preserve"> </w:t>
      </w:r>
      <w:r w:rsidRPr="00A82F88">
        <w:rPr>
          <w:rFonts w:ascii="Times New Roman" w:hAnsi="Times New Roman"/>
          <w:sz w:val="28"/>
          <w:szCs w:val="28"/>
        </w:rPr>
        <w:t>долл. Затем наступил кризис, сильно ударивший по экономике и спут</w:t>
      </w:r>
      <w:r w:rsidR="00E61C99">
        <w:rPr>
          <w:rFonts w:ascii="Times New Roman" w:hAnsi="Times New Roman"/>
          <w:sz w:val="28"/>
          <w:szCs w:val="28"/>
        </w:rPr>
        <w:t>авший все планы правительства, Министерства финансов и М</w:t>
      </w:r>
      <w:r w:rsidRPr="00A82F88">
        <w:rPr>
          <w:rFonts w:ascii="Times New Roman" w:hAnsi="Times New Roman"/>
          <w:sz w:val="28"/>
          <w:szCs w:val="28"/>
        </w:rPr>
        <w:t>инистерства эко</w:t>
      </w:r>
      <w:r w:rsidR="003D6DD0">
        <w:rPr>
          <w:rFonts w:ascii="Times New Roman" w:hAnsi="Times New Roman"/>
          <w:sz w:val="28"/>
          <w:szCs w:val="28"/>
        </w:rPr>
        <w:t>номического развития.</w:t>
      </w:r>
      <w:proofErr w:type="gramEnd"/>
      <w:r w:rsidR="003D6DD0">
        <w:rPr>
          <w:rFonts w:ascii="Times New Roman" w:hAnsi="Times New Roman"/>
          <w:sz w:val="28"/>
          <w:szCs w:val="28"/>
        </w:rPr>
        <w:t xml:space="preserve"> Из рис.</w:t>
      </w:r>
      <w:r w:rsidRPr="00A82F88">
        <w:rPr>
          <w:rFonts w:ascii="Times New Roman" w:hAnsi="Times New Roman"/>
          <w:sz w:val="28"/>
          <w:szCs w:val="28"/>
        </w:rPr>
        <w:t xml:space="preserve"> </w:t>
      </w:r>
      <w:r w:rsidR="00A82F88" w:rsidRPr="00A82F88">
        <w:rPr>
          <w:rFonts w:ascii="Times New Roman" w:hAnsi="Times New Roman"/>
          <w:sz w:val="28"/>
          <w:szCs w:val="28"/>
        </w:rPr>
        <w:t xml:space="preserve">15 </w:t>
      </w:r>
      <w:r w:rsidRPr="00A82F88">
        <w:rPr>
          <w:rFonts w:ascii="Times New Roman" w:hAnsi="Times New Roman"/>
          <w:sz w:val="28"/>
          <w:szCs w:val="28"/>
        </w:rPr>
        <w:t>видно, что обменный</w:t>
      </w:r>
      <w:r w:rsidR="003B7F35" w:rsidRPr="00A82F88">
        <w:rPr>
          <w:rFonts w:ascii="Times New Roman" w:hAnsi="Times New Roman"/>
          <w:sz w:val="28"/>
          <w:szCs w:val="28"/>
        </w:rPr>
        <w:t xml:space="preserve"> курс</w:t>
      </w:r>
      <w:r w:rsidRPr="00A82F88">
        <w:rPr>
          <w:rFonts w:ascii="Times New Roman" w:hAnsi="Times New Roman"/>
          <w:sz w:val="28"/>
          <w:szCs w:val="28"/>
        </w:rPr>
        <w:t xml:space="preserve"> рубля девальвировал</w:t>
      </w:r>
      <w:r w:rsidR="00E61C99">
        <w:rPr>
          <w:rFonts w:ascii="Times New Roman" w:hAnsi="Times New Roman"/>
          <w:sz w:val="28"/>
          <w:szCs w:val="28"/>
        </w:rPr>
        <w:t>ся</w:t>
      </w:r>
      <w:r w:rsidRPr="00A82F88">
        <w:rPr>
          <w:rFonts w:ascii="Times New Roman" w:hAnsi="Times New Roman"/>
          <w:sz w:val="28"/>
          <w:szCs w:val="28"/>
        </w:rPr>
        <w:t xml:space="preserve"> за полтора года на 14 рублей </w:t>
      </w:r>
      <w:r>
        <w:rPr>
          <w:rFonts w:ascii="Times New Roman" w:hAnsi="Times New Roman"/>
          <w:sz w:val="28"/>
          <w:szCs w:val="28"/>
        </w:rPr>
        <w:t xml:space="preserve">(мин. 23,22300, макс.37,38700). Причиной тому – резкое замедление темпа </w:t>
      </w:r>
      <w:r w:rsidR="00E61C99">
        <w:rPr>
          <w:rFonts w:ascii="Times New Roman" w:hAnsi="Times New Roman"/>
          <w:sz w:val="28"/>
          <w:szCs w:val="28"/>
        </w:rPr>
        <w:t>мирового экономического роста, и,</w:t>
      </w:r>
      <w:r>
        <w:rPr>
          <w:rFonts w:ascii="Times New Roman" w:hAnsi="Times New Roman"/>
          <w:sz w:val="28"/>
          <w:szCs w:val="28"/>
        </w:rPr>
        <w:t xml:space="preserve"> как следствие</w:t>
      </w:r>
      <w:r w:rsidR="00E61C99">
        <w:rPr>
          <w:rFonts w:ascii="Times New Roman" w:hAnsi="Times New Roman"/>
          <w:sz w:val="28"/>
          <w:szCs w:val="28"/>
        </w:rPr>
        <w:t>,</w:t>
      </w:r>
      <w:r>
        <w:rPr>
          <w:rFonts w:ascii="Times New Roman" w:hAnsi="Times New Roman"/>
          <w:sz w:val="28"/>
          <w:szCs w:val="28"/>
        </w:rPr>
        <w:t xml:space="preserve"> сокращение спроса на энергоресурсы и падение цен на них. </w:t>
      </w:r>
    </w:p>
    <w:p w14:paraId="2F52A354"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Цена на нефть оказывает значительное влияние на формирование обменного курса рубля, это не удивительно, учитывая, что существенную часть бюджетных поступлений обеспечивает нефтегазовая отрасль. Так в 2012 г. 50,2% от общего дохода бюджета сформировала именно эта статья российского экспорта</w:t>
      </w:r>
      <w:r>
        <w:rPr>
          <w:rStyle w:val="a8"/>
          <w:rFonts w:ascii="Times New Roman" w:hAnsi="Times New Roman"/>
          <w:sz w:val="28"/>
          <w:szCs w:val="28"/>
        </w:rPr>
        <w:footnoteReference w:id="52"/>
      </w:r>
      <w:r>
        <w:rPr>
          <w:rFonts w:ascii="Times New Roman" w:hAnsi="Times New Roman"/>
          <w:sz w:val="28"/>
          <w:szCs w:val="28"/>
        </w:rPr>
        <w:t>.</w:t>
      </w:r>
    </w:p>
    <w:p w14:paraId="1050A230" w14:textId="77777777" w:rsidR="0032679D" w:rsidRPr="00A82F88" w:rsidRDefault="0032679D" w:rsidP="00AB0795">
      <w:pPr>
        <w:ind w:firstLine="709"/>
        <w:jc w:val="both"/>
        <w:rPr>
          <w:rFonts w:ascii="Times New Roman" w:hAnsi="Times New Roman"/>
          <w:b/>
          <w:sz w:val="28"/>
          <w:szCs w:val="28"/>
        </w:rPr>
      </w:pPr>
      <w:r w:rsidRPr="00A82F88">
        <w:rPr>
          <w:rFonts w:ascii="Times New Roman" w:hAnsi="Times New Roman"/>
          <w:b/>
          <w:noProof/>
          <w:sz w:val="28"/>
          <w:szCs w:val="28"/>
        </w:rPr>
        <w:lastRenderedPageBreak/>
        <w:t>Рисунок</w:t>
      </w:r>
      <w:r w:rsidR="00A82F88" w:rsidRPr="00A82F88">
        <w:rPr>
          <w:rFonts w:ascii="Times New Roman" w:hAnsi="Times New Roman"/>
          <w:b/>
          <w:noProof/>
          <w:sz w:val="28"/>
          <w:szCs w:val="28"/>
        </w:rPr>
        <w:t xml:space="preserve"> 16</w:t>
      </w:r>
      <w:r w:rsidRPr="00A82F88">
        <w:rPr>
          <w:rFonts w:ascii="Times New Roman" w:hAnsi="Times New Roman"/>
          <w:b/>
          <w:noProof/>
          <w:sz w:val="28"/>
          <w:szCs w:val="28"/>
        </w:rPr>
        <w:t>. Взаимосвязь спот курса пары USD/RUB с ценой нефтяной марки Brent</w:t>
      </w:r>
    </w:p>
    <w:p w14:paraId="006AC8A8" w14:textId="77777777" w:rsidR="0032679D" w:rsidRDefault="0032679D" w:rsidP="00AB0795">
      <w:pPr>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0334A206" wp14:editId="15387C5A">
            <wp:extent cx="6105525" cy="2419350"/>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105525" cy="2419350"/>
                    </a:xfrm>
                    <a:prstGeom prst="rect">
                      <a:avLst/>
                    </a:prstGeom>
                    <a:noFill/>
                    <a:ln w="9525">
                      <a:noFill/>
                      <a:miter lim="800000"/>
                      <a:headEnd/>
                      <a:tailEnd/>
                    </a:ln>
                  </pic:spPr>
                </pic:pic>
              </a:graphicData>
            </a:graphic>
          </wp:inline>
        </w:drawing>
      </w:r>
    </w:p>
    <w:p w14:paraId="1BA097DF" w14:textId="18934DC7" w:rsidR="0032679D" w:rsidRDefault="0032679D" w:rsidP="00AB0795">
      <w:pPr>
        <w:ind w:firstLine="709"/>
        <w:jc w:val="both"/>
        <w:rPr>
          <w:rFonts w:ascii="Times New Roman" w:hAnsi="Times New Roman"/>
          <w:i/>
          <w:sz w:val="24"/>
          <w:szCs w:val="24"/>
        </w:rPr>
      </w:pPr>
      <w:r w:rsidRPr="009E2166">
        <w:rPr>
          <w:rFonts w:ascii="Times New Roman" w:hAnsi="Times New Roman"/>
          <w:i/>
          <w:sz w:val="24"/>
          <w:szCs w:val="24"/>
        </w:rPr>
        <w:t>Источник</w:t>
      </w:r>
      <w:r w:rsidRPr="002054EC">
        <w:rPr>
          <w:rFonts w:ascii="Times New Roman" w:hAnsi="Times New Roman"/>
          <w:i/>
          <w:sz w:val="24"/>
          <w:szCs w:val="24"/>
        </w:rPr>
        <w:t xml:space="preserve">: </w:t>
      </w:r>
      <w:proofErr w:type="spellStart"/>
      <w:r w:rsidRPr="009E2166">
        <w:rPr>
          <w:rFonts w:ascii="Times New Roman" w:hAnsi="Times New Roman"/>
          <w:i/>
          <w:sz w:val="24"/>
          <w:szCs w:val="24"/>
        </w:rPr>
        <w:t>Yahoo</w:t>
      </w:r>
      <w:proofErr w:type="spellEnd"/>
      <w:r w:rsidRPr="002054EC">
        <w:rPr>
          <w:rFonts w:ascii="Times New Roman" w:hAnsi="Times New Roman"/>
          <w:i/>
          <w:sz w:val="24"/>
          <w:szCs w:val="24"/>
        </w:rPr>
        <w:t xml:space="preserve"> </w:t>
      </w:r>
      <w:proofErr w:type="spellStart"/>
      <w:r w:rsidRPr="009E2166">
        <w:rPr>
          <w:rFonts w:ascii="Times New Roman" w:hAnsi="Times New Roman"/>
          <w:i/>
          <w:sz w:val="24"/>
          <w:szCs w:val="24"/>
        </w:rPr>
        <w:t>Finance</w:t>
      </w:r>
      <w:proofErr w:type="spellEnd"/>
      <w:r w:rsidR="003937D9">
        <w:rPr>
          <w:rFonts w:ascii="Times New Roman" w:hAnsi="Times New Roman"/>
          <w:i/>
          <w:sz w:val="24"/>
          <w:szCs w:val="24"/>
        </w:rPr>
        <w:t>.</w:t>
      </w:r>
    </w:p>
    <w:p w14:paraId="7B7304AD" w14:textId="77777777" w:rsidR="00423611" w:rsidRDefault="00423611" w:rsidP="00AB0795">
      <w:pPr>
        <w:ind w:firstLine="709"/>
        <w:jc w:val="both"/>
        <w:rPr>
          <w:rFonts w:ascii="Times New Roman" w:hAnsi="Times New Roman"/>
          <w:b/>
          <w:sz w:val="28"/>
          <w:szCs w:val="28"/>
        </w:rPr>
      </w:pPr>
    </w:p>
    <w:p w14:paraId="3D088C08" w14:textId="6DC9B439" w:rsidR="0032679D" w:rsidRPr="00A82F88" w:rsidRDefault="0032679D" w:rsidP="00AB0795">
      <w:pPr>
        <w:ind w:firstLine="709"/>
        <w:jc w:val="both"/>
        <w:rPr>
          <w:rFonts w:ascii="Times New Roman" w:hAnsi="Times New Roman"/>
          <w:b/>
          <w:sz w:val="28"/>
          <w:szCs w:val="28"/>
        </w:rPr>
      </w:pPr>
      <w:r w:rsidRPr="00A82F88">
        <w:rPr>
          <w:rFonts w:ascii="Times New Roman" w:hAnsi="Times New Roman"/>
          <w:b/>
          <w:sz w:val="28"/>
          <w:szCs w:val="28"/>
        </w:rPr>
        <w:t>Рисунок</w:t>
      </w:r>
      <w:r w:rsidR="00A82F88" w:rsidRPr="00A82F88">
        <w:rPr>
          <w:rFonts w:ascii="Times New Roman" w:hAnsi="Times New Roman"/>
          <w:b/>
          <w:sz w:val="28"/>
          <w:szCs w:val="28"/>
        </w:rPr>
        <w:t xml:space="preserve"> 17</w:t>
      </w:r>
      <w:r w:rsidR="00E61C99">
        <w:rPr>
          <w:rFonts w:ascii="Times New Roman" w:hAnsi="Times New Roman"/>
          <w:b/>
          <w:sz w:val="28"/>
          <w:szCs w:val="28"/>
        </w:rPr>
        <w:t xml:space="preserve">. Взаимосвязь </w:t>
      </w:r>
      <w:proofErr w:type="gramStart"/>
      <w:r w:rsidR="00E61C99">
        <w:rPr>
          <w:rFonts w:ascii="Times New Roman" w:hAnsi="Times New Roman"/>
          <w:b/>
          <w:sz w:val="28"/>
          <w:szCs w:val="28"/>
        </w:rPr>
        <w:t>спот-</w:t>
      </w:r>
      <w:r w:rsidRPr="00A82F88">
        <w:rPr>
          <w:rFonts w:ascii="Times New Roman" w:hAnsi="Times New Roman"/>
          <w:b/>
          <w:sz w:val="28"/>
          <w:szCs w:val="28"/>
        </w:rPr>
        <w:t>курса</w:t>
      </w:r>
      <w:proofErr w:type="gramEnd"/>
      <w:r w:rsidRPr="00A82F88">
        <w:rPr>
          <w:rFonts w:ascii="Times New Roman" w:hAnsi="Times New Roman"/>
          <w:b/>
          <w:sz w:val="28"/>
          <w:szCs w:val="28"/>
        </w:rPr>
        <w:t xml:space="preserve"> пары USD/RUB с ценой нефтяной марки </w:t>
      </w:r>
      <w:proofErr w:type="spellStart"/>
      <w:r w:rsidRPr="00A82F88">
        <w:rPr>
          <w:rFonts w:ascii="Times New Roman" w:hAnsi="Times New Roman"/>
          <w:b/>
          <w:sz w:val="28"/>
          <w:szCs w:val="28"/>
        </w:rPr>
        <w:t>Urals</w:t>
      </w:r>
      <w:proofErr w:type="spellEnd"/>
    </w:p>
    <w:p w14:paraId="0BF0EBE5" w14:textId="77777777" w:rsidR="0032679D" w:rsidRDefault="0032679D" w:rsidP="00AB0795">
      <w:pPr>
        <w:ind w:firstLine="709"/>
        <w:jc w:val="both"/>
        <w:rPr>
          <w:rFonts w:ascii="Times New Roman" w:hAnsi="Times New Roman"/>
          <w:sz w:val="28"/>
          <w:szCs w:val="28"/>
        </w:rPr>
      </w:pPr>
      <w:r w:rsidRPr="004C5326">
        <w:rPr>
          <w:rFonts w:ascii="Times New Roman" w:hAnsi="Times New Roman"/>
          <w:noProof/>
          <w:sz w:val="28"/>
          <w:szCs w:val="28"/>
        </w:rPr>
        <w:drawing>
          <wp:inline distT="0" distB="0" distL="0" distR="0" wp14:anchorId="330736B4" wp14:editId="36CA761A">
            <wp:extent cx="6238875" cy="2324100"/>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238875" cy="2324100"/>
                    </a:xfrm>
                    <a:prstGeom prst="rect">
                      <a:avLst/>
                    </a:prstGeom>
                    <a:noFill/>
                    <a:ln w="9525">
                      <a:noFill/>
                      <a:miter lim="800000"/>
                      <a:headEnd/>
                      <a:tailEnd/>
                    </a:ln>
                  </pic:spPr>
                </pic:pic>
              </a:graphicData>
            </a:graphic>
          </wp:inline>
        </w:drawing>
      </w:r>
    </w:p>
    <w:p w14:paraId="349673A1" w14:textId="661B7733" w:rsidR="0032679D" w:rsidRPr="00DA29B9" w:rsidRDefault="0032679D" w:rsidP="00AB0795">
      <w:pPr>
        <w:ind w:firstLine="709"/>
        <w:jc w:val="both"/>
        <w:rPr>
          <w:rFonts w:ascii="Times New Roman" w:hAnsi="Times New Roman"/>
          <w:i/>
          <w:sz w:val="24"/>
          <w:szCs w:val="24"/>
        </w:rPr>
      </w:pPr>
      <w:r w:rsidRPr="00DA29B9">
        <w:rPr>
          <w:rFonts w:ascii="Times New Roman" w:hAnsi="Times New Roman"/>
          <w:i/>
          <w:sz w:val="24"/>
          <w:szCs w:val="24"/>
        </w:rPr>
        <w:t xml:space="preserve">Источник: </w:t>
      </w:r>
      <w:proofErr w:type="spellStart"/>
      <w:r w:rsidRPr="00DA29B9">
        <w:rPr>
          <w:rFonts w:ascii="Times New Roman" w:hAnsi="Times New Roman"/>
          <w:i/>
          <w:sz w:val="24"/>
          <w:szCs w:val="24"/>
        </w:rPr>
        <w:t>Bloomberg</w:t>
      </w:r>
      <w:proofErr w:type="spellEnd"/>
      <w:r w:rsidR="003937D9">
        <w:rPr>
          <w:rFonts w:ascii="Times New Roman" w:hAnsi="Times New Roman"/>
          <w:i/>
          <w:sz w:val="24"/>
          <w:szCs w:val="24"/>
        </w:rPr>
        <w:t>.</w:t>
      </w:r>
    </w:p>
    <w:p w14:paraId="0ADEAD40" w14:textId="43A61E2E" w:rsidR="0032679D" w:rsidRDefault="003D6DD0" w:rsidP="00AB0795">
      <w:pPr>
        <w:ind w:firstLine="709"/>
        <w:jc w:val="both"/>
        <w:rPr>
          <w:rFonts w:ascii="Times New Roman" w:hAnsi="Times New Roman"/>
          <w:sz w:val="28"/>
          <w:szCs w:val="28"/>
        </w:rPr>
      </w:pPr>
      <w:r>
        <w:rPr>
          <w:rFonts w:ascii="Times New Roman" w:hAnsi="Times New Roman"/>
          <w:sz w:val="28"/>
          <w:szCs w:val="28"/>
        </w:rPr>
        <w:t>Рис.</w:t>
      </w:r>
      <w:r w:rsidR="00A82F88" w:rsidRPr="00A82F88">
        <w:rPr>
          <w:rFonts w:ascii="Times New Roman" w:hAnsi="Times New Roman"/>
          <w:sz w:val="28"/>
          <w:szCs w:val="28"/>
        </w:rPr>
        <w:t xml:space="preserve"> 16 и 17</w:t>
      </w:r>
      <w:r w:rsidR="00A82F88">
        <w:rPr>
          <w:rFonts w:ascii="Times New Roman" w:hAnsi="Times New Roman"/>
          <w:sz w:val="28"/>
          <w:szCs w:val="28"/>
        </w:rPr>
        <w:t xml:space="preserve"> </w:t>
      </w:r>
      <w:r w:rsidR="0032679D">
        <w:rPr>
          <w:rFonts w:ascii="Times New Roman" w:hAnsi="Times New Roman"/>
          <w:sz w:val="28"/>
          <w:szCs w:val="28"/>
        </w:rPr>
        <w:t>демонстрируют сильную корреляцию</w:t>
      </w:r>
      <w:r>
        <w:rPr>
          <w:rFonts w:ascii="Times New Roman" w:hAnsi="Times New Roman"/>
          <w:sz w:val="28"/>
          <w:szCs w:val="28"/>
        </w:rPr>
        <w:t xml:space="preserve"> между ценами на нефть и обменным курсом рубля к доллару США</w:t>
      </w:r>
      <w:r w:rsidR="0032679D">
        <w:rPr>
          <w:rFonts w:ascii="Times New Roman" w:hAnsi="Times New Roman"/>
          <w:sz w:val="28"/>
          <w:szCs w:val="28"/>
        </w:rPr>
        <w:t xml:space="preserve">. Это может быть объяснено при помощи следующего механизма. Повышение цен </w:t>
      </w:r>
      <w:r w:rsidR="00E61C99">
        <w:rPr>
          <w:rFonts w:ascii="Times New Roman" w:hAnsi="Times New Roman"/>
          <w:sz w:val="28"/>
          <w:szCs w:val="28"/>
        </w:rPr>
        <w:t>на нефть</w:t>
      </w:r>
      <w:r w:rsidR="0032679D">
        <w:rPr>
          <w:rFonts w:ascii="Times New Roman" w:hAnsi="Times New Roman"/>
          <w:sz w:val="28"/>
          <w:szCs w:val="28"/>
        </w:rPr>
        <w:t xml:space="preserve"> привлекает поток спекулятивного капитала, и так как счёт движения капитала не ограничен, то он в погоне за высокой доходностью скупает облигации нефтегазовых </w:t>
      </w:r>
      <w:r w:rsidR="00E61C99">
        <w:rPr>
          <w:rFonts w:ascii="Times New Roman" w:hAnsi="Times New Roman"/>
          <w:sz w:val="28"/>
          <w:szCs w:val="28"/>
        </w:rPr>
        <w:t>компаний</w:t>
      </w:r>
      <w:r w:rsidR="0032679D">
        <w:rPr>
          <w:rFonts w:ascii="Times New Roman" w:hAnsi="Times New Roman"/>
          <w:sz w:val="28"/>
          <w:szCs w:val="28"/>
        </w:rPr>
        <w:t xml:space="preserve">, </w:t>
      </w:r>
      <w:r w:rsidR="0032679D">
        <w:rPr>
          <w:rFonts w:ascii="Times New Roman" w:hAnsi="Times New Roman"/>
          <w:sz w:val="28"/>
          <w:szCs w:val="28"/>
        </w:rPr>
        <w:lastRenderedPageBreak/>
        <w:t xml:space="preserve">таким образом, оказывая сильное укрепляющее воздействие на российский рубль. Но чтобы погасить сильные колебания и оставить курс в рамках </w:t>
      </w:r>
      <w:proofErr w:type="spellStart"/>
      <w:r w:rsidR="0032679D">
        <w:rPr>
          <w:rFonts w:ascii="Times New Roman" w:hAnsi="Times New Roman"/>
          <w:sz w:val="28"/>
          <w:szCs w:val="28"/>
        </w:rPr>
        <w:t>бивалютного</w:t>
      </w:r>
      <w:proofErr w:type="spellEnd"/>
      <w:r w:rsidR="0032679D">
        <w:rPr>
          <w:rFonts w:ascii="Times New Roman" w:hAnsi="Times New Roman"/>
          <w:sz w:val="28"/>
          <w:szCs w:val="28"/>
        </w:rPr>
        <w:t xml:space="preserve"> коридора, ЦБ проводит валютные интервенции, скупая иностранную валюту, повышая золотовалютные резервы и разгоняя инфляцию.</w:t>
      </w:r>
    </w:p>
    <w:p w14:paraId="1BA927D9" w14:textId="77777777" w:rsidR="0032679D" w:rsidRPr="004C5326" w:rsidRDefault="0032679D" w:rsidP="00AB0795">
      <w:pPr>
        <w:ind w:firstLine="709"/>
        <w:jc w:val="both"/>
        <w:rPr>
          <w:rFonts w:ascii="Times New Roman" w:hAnsi="Times New Roman"/>
          <w:sz w:val="28"/>
          <w:szCs w:val="28"/>
        </w:rPr>
      </w:pPr>
      <w:r>
        <w:rPr>
          <w:rFonts w:ascii="Times New Roman" w:hAnsi="Times New Roman"/>
          <w:sz w:val="28"/>
          <w:szCs w:val="28"/>
        </w:rPr>
        <w:t xml:space="preserve">Главный экономист </w:t>
      </w:r>
      <w:r w:rsidRPr="004C5326">
        <w:rPr>
          <w:rFonts w:ascii="Times New Roman" w:hAnsi="Times New Roman"/>
          <w:sz w:val="28"/>
          <w:szCs w:val="28"/>
        </w:rPr>
        <w:t>“</w:t>
      </w:r>
      <w:r>
        <w:rPr>
          <w:rFonts w:ascii="Times New Roman" w:hAnsi="Times New Roman"/>
          <w:sz w:val="28"/>
          <w:szCs w:val="28"/>
        </w:rPr>
        <w:t>Альфа-Банка</w:t>
      </w:r>
      <w:r w:rsidRPr="004C5326">
        <w:rPr>
          <w:rFonts w:ascii="Times New Roman" w:hAnsi="Times New Roman"/>
          <w:sz w:val="28"/>
          <w:szCs w:val="28"/>
        </w:rPr>
        <w:t xml:space="preserve">” Наталья </w:t>
      </w:r>
      <w:r>
        <w:rPr>
          <w:rFonts w:ascii="Times New Roman" w:hAnsi="Times New Roman"/>
          <w:sz w:val="28"/>
          <w:szCs w:val="28"/>
        </w:rPr>
        <w:t xml:space="preserve">Орлова заявляет, </w:t>
      </w:r>
      <w:r w:rsidRPr="004C5326">
        <w:rPr>
          <w:rFonts w:ascii="Times New Roman" w:hAnsi="Times New Roman"/>
          <w:sz w:val="28"/>
          <w:szCs w:val="28"/>
        </w:rPr>
        <w:t>“</w:t>
      </w:r>
      <w:r>
        <w:rPr>
          <w:rFonts w:ascii="Times New Roman" w:hAnsi="Times New Roman"/>
          <w:sz w:val="28"/>
          <w:szCs w:val="28"/>
        </w:rPr>
        <w:t>что изменение среднегодовой цены российской нефти на 10 долларов за баррель приводит к изменению курса российской валюты на 2 рубля</w:t>
      </w:r>
      <w:r w:rsidRPr="004C5326">
        <w:rPr>
          <w:rFonts w:ascii="Times New Roman" w:hAnsi="Times New Roman"/>
          <w:sz w:val="28"/>
          <w:szCs w:val="28"/>
        </w:rPr>
        <w:t>”</w:t>
      </w:r>
      <w:r>
        <w:rPr>
          <w:rStyle w:val="a8"/>
          <w:rFonts w:ascii="Times New Roman" w:hAnsi="Times New Roman"/>
          <w:sz w:val="28"/>
          <w:szCs w:val="28"/>
        </w:rPr>
        <w:footnoteReference w:id="53"/>
      </w:r>
      <w:r>
        <w:rPr>
          <w:rFonts w:ascii="Times New Roman" w:hAnsi="Times New Roman"/>
          <w:sz w:val="28"/>
          <w:szCs w:val="28"/>
        </w:rPr>
        <w:t>.</w:t>
      </w:r>
    </w:p>
    <w:p w14:paraId="436A8121" w14:textId="56C77943" w:rsidR="0032679D" w:rsidRPr="00A82F88" w:rsidRDefault="0032679D" w:rsidP="00AB0795">
      <w:pPr>
        <w:ind w:firstLine="709"/>
        <w:jc w:val="both"/>
        <w:rPr>
          <w:rFonts w:ascii="Times New Roman" w:hAnsi="Times New Roman"/>
          <w:sz w:val="28"/>
          <w:szCs w:val="28"/>
        </w:rPr>
      </w:pPr>
      <w:r>
        <w:rPr>
          <w:rFonts w:ascii="Times New Roman" w:hAnsi="Times New Roman"/>
          <w:sz w:val="28"/>
          <w:szCs w:val="28"/>
        </w:rPr>
        <w:t>Годы высоких нефтяных прибылей способствовали росту золотовалютных запасов. Необходимо отметить, что в рейтинге МВФ РФ стоит на 5 строчке по их величине, уступая только КНР, Японии, ЕС и Саудовской Аравии</w:t>
      </w:r>
      <w:r>
        <w:rPr>
          <w:rStyle w:val="a8"/>
          <w:rFonts w:ascii="Times New Roman" w:hAnsi="Times New Roman"/>
          <w:sz w:val="28"/>
          <w:szCs w:val="28"/>
        </w:rPr>
        <w:footnoteReference w:id="54"/>
      </w:r>
      <w:r>
        <w:rPr>
          <w:rFonts w:ascii="Times New Roman" w:hAnsi="Times New Roman"/>
          <w:sz w:val="28"/>
          <w:szCs w:val="28"/>
        </w:rPr>
        <w:t xml:space="preserve">. Динамика роста золотовалютных запасов </w:t>
      </w:r>
      <w:r w:rsidR="00E61C99">
        <w:rPr>
          <w:rFonts w:ascii="Times New Roman" w:hAnsi="Times New Roman"/>
          <w:sz w:val="28"/>
          <w:szCs w:val="28"/>
        </w:rPr>
        <w:t>приведена ниже на  р</w:t>
      </w:r>
      <w:r w:rsidR="003D6DD0">
        <w:rPr>
          <w:rFonts w:ascii="Times New Roman" w:hAnsi="Times New Roman"/>
          <w:sz w:val="28"/>
          <w:szCs w:val="28"/>
        </w:rPr>
        <w:t>ис.</w:t>
      </w:r>
      <w:r w:rsidR="00A82F88" w:rsidRPr="00A82F88">
        <w:rPr>
          <w:rFonts w:ascii="Times New Roman" w:hAnsi="Times New Roman"/>
          <w:sz w:val="28"/>
          <w:szCs w:val="28"/>
        </w:rPr>
        <w:t xml:space="preserve"> 18</w:t>
      </w:r>
      <w:r w:rsidRPr="00A82F88">
        <w:rPr>
          <w:rFonts w:ascii="Times New Roman" w:hAnsi="Times New Roman"/>
          <w:sz w:val="28"/>
          <w:szCs w:val="28"/>
        </w:rPr>
        <w:t xml:space="preserve">. </w:t>
      </w:r>
    </w:p>
    <w:p w14:paraId="67E8ABE6" w14:textId="256A916F" w:rsidR="0032679D" w:rsidRPr="00EE76AF" w:rsidRDefault="0032679D" w:rsidP="00AB0795">
      <w:pPr>
        <w:ind w:firstLine="709"/>
        <w:jc w:val="both"/>
        <w:rPr>
          <w:rFonts w:ascii="Times New Roman" w:hAnsi="Times New Roman"/>
          <w:sz w:val="28"/>
          <w:szCs w:val="28"/>
        </w:rPr>
      </w:pPr>
      <w:r w:rsidRPr="00E401A1">
        <w:rPr>
          <w:rFonts w:ascii="Times New Roman" w:hAnsi="Times New Roman"/>
          <w:b/>
          <w:sz w:val="28"/>
          <w:szCs w:val="28"/>
        </w:rPr>
        <w:t>Рисунок</w:t>
      </w:r>
      <w:r w:rsidR="00A82F88" w:rsidRPr="00E401A1">
        <w:rPr>
          <w:rFonts w:ascii="Times New Roman" w:hAnsi="Times New Roman"/>
          <w:b/>
          <w:sz w:val="28"/>
          <w:szCs w:val="28"/>
        </w:rPr>
        <w:t xml:space="preserve"> 18</w:t>
      </w:r>
      <w:r w:rsidRPr="00E401A1">
        <w:rPr>
          <w:rFonts w:ascii="Times New Roman" w:hAnsi="Times New Roman"/>
          <w:b/>
          <w:sz w:val="28"/>
          <w:szCs w:val="28"/>
        </w:rPr>
        <w:t>.</w:t>
      </w:r>
      <w:r w:rsidRPr="00A82F88">
        <w:rPr>
          <w:rFonts w:ascii="Times New Roman" w:hAnsi="Times New Roman"/>
          <w:sz w:val="28"/>
          <w:szCs w:val="28"/>
        </w:rPr>
        <w:t xml:space="preserve">  Динамика золотовалютных резервов РФ с 2005 по 2013 гг. (млрд.</w:t>
      </w:r>
      <w:r w:rsidR="00E61C99">
        <w:rPr>
          <w:rFonts w:ascii="Times New Roman" w:hAnsi="Times New Roman"/>
          <w:sz w:val="28"/>
          <w:szCs w:val="28"/>
        </w:rPr>
        <w:t xml:space="preserve"> </w:t>
      </w:r>
      <w:r w:rsidRPr="00A82F88">
        <w:rPr>
          <w:rFonts w:ascii="Times New Roman" w:hAnsi="Times New Roman"/>
          <w:sz w:val="28"/>
          <w:szCs w:val="28"/>
        </w:rPr>
        <w:t>долл.)</w:t>
      </w:r>
    </w:p>
    <w:p w14:paraId="64177962" w14:textId="77777777" w:rsidR="0032679D" w:rsidRDefault="0032679D" w:rsidP="00AB0795">
      <w:pPr>
        <w:ind w:firstLine="709"/>
        <w:jc w:val="both"/>
        <w:rPr>
          <w:rFonts w:ascii="Times New Roman" w:hAnsi="Times New Roman"/>
          <w:sz w:val="28"/>
          <w:szCs w:val="28"/>
          <w:u w:val="single"/>
        </w:rPr>
      </w:pPr>
      <w:r w:rsidRPr="00EE76AF">
        <w:rPr>
          <w:rFonts w:ascii="Times New Roman" w:hAnsi="Times New Roman"/>
          <w:noProof/>
          <w:sz w:val="28"/>
          <w:szCs w:val="28"/>
          <w:u w:val="single"/>
        </w:rPr>
        <w:drawing>
          <wp:inline distT="0" distB="0" distL="0" distR="0" wp14:anchorId="10218DB4" wp14:editId="7245E617">
            <wp:extent cx="6029325" cy="2743200"/>
            <wp:effectExtent l="19050" t="0" r="9525"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39894D7" w14:textId="46B8CA4D" w:rsidR="0032679D" w:rsidRDefault="0032679D" w:rsidP="00AB0795">
      <w:pPr>
        <w:ind w:firstLine="709"/>
        <w:jc w:val="both"/>
        <w:rPr>
          <w:rFonts w:ascii="Times New Roman" w:hAnsi="Times New Roman"/>
          <w:i/>
          <w:sz w:val="24"/>
          <w:szCs w:val="24"/>
        </w:rPr>
      </w:pPr>
      <w:r>
        <w:rPr>
          <w:rFonts w:ascii="Times New Roman" w:hAnsi="Times New Roman"/>
          <w:i/>
          <w:sz w:val="24"/>
          <w:szCs w:val="24"/>
        </w:rPr>
        <w:t>Источник: Банк России</w:t>
      </w:r>
      <w:r w:rsidR="003937D9">
        <w:rPr>
          <w:rFonts w:ascii="Times New Roman" w:hAnsi="Times New Roman"/>
          <w:i/>
          <w:sz w:val="24"/>
          <w:szCs w:val="24"/>
        </w:rPr>
        <w:t>.</w:t>
      </w:r>
    </w:p>
    <w:p w14:paraId="3F93000E" w14:textId="144BC706" w:rsidR="0032679D" w:rsidRPr="00226965" w:rsidRDefault="0032679D" w:rsidP="00AB0795">
      <w:pPr>
        <w:ind w:firstLine="709"/>
        <w:jc w:val="both"/>
        <w:rPr>
          <w:rFonts w:ascii="Times New Roman" w:hAnsi="Times New Roman"/>
          <w:sz w:val="28"/>
          <w:szCs w:val="28"/>
        </w:rPr>
      </w:pPr>
      <w:r>
        <w:rPr>
          <w:rFonts w:ascii="Times New Roman" w:hAnsi="Times New Roman"/>
          <w:sz w:val="28"/>
          <w:szCs w:val="28"/>
        </w:rPr>
        <w:t xml:space="preserve">В настоящий момент структура распределения резервов представлена семью валютами: американским долларом (46%), евро (41%), фунтом стерлингом (9,1%), канадским долларом (1,4%), японской </w:t>
      </w:r>
      <w:proofErr w:type="spellStart"/>
      <w:r>
        <w:rPr>
          <w:rFonts w:ascii="Times New Roman" w:hAnsi="Times New Roman"/>
          <w:sz w:val="28"/>
          <w:szCs w:val="28"/>
        </w:rPr>
        <w:t>йеной</w:t>
      </w:r>
      <w:proofErr w:type="spellEnd"/>
      <w:r>
        <w:rPr>
          <w:rFonts w:ascii="Times New Roman" w:hAnsi="Times New Roman"/>
          <w:sz w:val="28"/>
          <w:szCs w:val="28"/>
        </w:rPr>
        <w:t xml:space="preserve"> (1,2%), СДР (1,0%), австралийским </w:t>
      </w:r>
      <w:r>
        <w:rPr>
          <w:rFonts w:ascii="Times New Roman" w:hAnsi="Times New Roman"/>
          <w:sz w:val="28"/>
          <w:szCs w:val="28"/>
        </w:rPr>
        <w:lastRenderedPageBreak/>
        <w:t xml:space="preserve">долларом (0,3%). Стратегия управление активами предполагает инвестирование в высоколиквидные, </w:t>
      </w:r>
      <w:proofErr w:type="spellStart"/>
      <w:r>
        <w:rPr>
          <w:rFonts w:ascii="Times New Roman" w:hAnsi="Times New Roman"/>
          <w:sz w:val="28"/>
          <w:szCs w:val="28"/>
        </w:rPr>
        <w:t>низкорискованные</w:t>
      </w:r>
      <w:proofErr w:type="spellEnd"/>
      <w:r>
        <w:rPr>
          <w:rFonts w:ascii="Times New Roman" w:hAnsi="Times New Roman"/>
          <w:sz w:val="28"/>
          <w:szCs w:val="28"/>
        </w:rPr>
        <w:t xml:space="preserve"> ценные бумаги</w:t>
      </w:r>
      <w:r w:rsidRPr="00226965">
        <w:rPr>
          <w:rFonts w:ascii="Times New Roman" w:hAnsi="Times New Roman"/>
          <w:sz w:val="28"/>
          <w:szCs w:val="28"/>
        </w:rPr>
        <w:t xml:space="preserve">: </w:t>
      </w:r>
      <w:r>
        <w:rPr>
          <w:rFonts w:ascii="Times New Roman" w:hAnsi="Times New Roman"/>
          <w:sz w:val="28"/>
          <w:szCs w:val="28"/>
        </w:rPr>
        <w:t>так</w:t>
      </w:r>
      <w:r w:rsidR="00E61C99">
        <w:rPr>
          <w:rFonts w:ascii="Times New Roman" w:hAnsi="Times New Roman"/>
          <w:sz w:val="28"/>
          <w:szCs w:val="28"/>
        </w:rPr>
        <w:t>,</w:t>
      </w:r>
      <w:r w:rsidRPr="00226965">
        <w:rPr>
          <w:rFonts w:ascii="Times New Roman" w:hAnsi="Times New Roman"/>
          <w:sz w:val="28"/>
          <w:szCs w:val="28"/>
        </w:rPr>
        <w:t xml:space="preserve"> 87% </w:t>
      </w:r>
      <w:r>
        <w:rPr>
          <w:rFonts w:ascii="Times New Roman" w:hAnsi="Times New Roman"/>
          <w:sz w:val="28"/>
          <w:szCs w:val="28"/>
        </w:rPr>
        <w:t xml:space="preserve"> валютных активов вложено в государственные облигации, 10,4% содержаться на депозитах, оставшиеся 2% между собой делят негосударств</w:t>
      </w:r>
      <w:r w:rsidR="00E61C99">
        <w:rPr>
          <w:rFonts w:ascii="Times New Roman" w:hAnsi="Times New Roman"/>
          <w:sz w:val="28"/>
          <w:szCs w:val="28"/>
        </w:rPr>
        <w:t xml:space="preserve">енные ценные бумаги, операции </w:t>
      </w:r>
      <w:r>
        <w:rPr>
          <w:rFonts w:ascii="Times New Roman" w:hAnsi="Times New Roman"/>
          <w:sz w:val="28"/>
          <w:szCs w:val="28"/>
        </w:rPr>
        <w:t xml:space="preserve"> РЕПО и чистая позиция в МВФ. В пользу </w:t>
      </w:r>
      <w:proofErr w:type="spellStart"/>
      <w:r>
        <w:rPr>
          <w:rFonts w:ascii="Times New Roman" w:hAnsi="Times New Roman"/>
          <w:sz w:val="28"/>
          <w:szCs w:val="28"/>
        </w:rPr>
        <w:t>низкорискованности</w:t>
      </w:r>
      <w:proofErr w:type="spellEnd"/>
      <w:r>
        <w:rPr>
          <w:rFonts w:ascii="Times New Roman" w:hAnsi="Times New Roman"/>
          <w:sz w:val="28"/>
          <w:szCs w:val="28"/>
        </w:rPr>
        <w:t xml:space="preserve"> активов говорит то, что 94% всех вложений состоит в инструментах, которые классифицированы рейтинговыми агентствами с рейтингом «AA»</w:t>
      </w:r>
      <w:r>
        <w:rPr>
          <w:rFonts w:ascii="Times New Roman" w:hAnsi="Times New Roman" w:hint="eastAsia"/>
          <w:sz w:val="28"/>
          <w:szCs w:val="28"/>
        </w:rPr>
        <w:t xml:space="preserve"> </w:t>
      </w:r>
      <w:r w:rsidRPr="00226965">
        <w:rPr>
          <w:rFonts w:ascii="Times New Roman" w:hAnsi="Times New Roman"/>
          <w:sz w:val="28"/>
          <w:szCs w:val="28"/>
        </w:rPr>
        <w:t xml:space="preserve">и </w:t>
      </w:r>
      <w:r>
        <w:rPr>
          <w:rFonts w:ascii="Times New Roman" w:hAnsi="Times New Roman"/>
          <w:sz w:val="28"/>
          <w:szCs w:val="28"/>
        </w:rPr>
        <w:t>«AAA»</w:t>
      </w:r>
      <w:r>
        <w:rPr>
          <w:rStyle w:val="a8"/>
          <w:rFonts w:ascii="Times New Roman" w:hAnsi="Times New Roman"/>
          <w:sz w:val="28"/>
          <w:szCs w:val="28"/>
        </w:rPr>
        <w:footnoteReference w:id="55"/>
      </w:r>
      <w:r>
        <w:rPr>
          <w:rFonts w:ascii="Times New Roman" w:hAnsi="Times New Roman"/>
          <w:sz w:val="28"/>
          <w:szCs w:val="28"/>
        </w:rPr>
        <w:t xml:space="preserve">.  </w:t>
      </w:r>
    </w:p>
    <w:p w14:paraId="0575EDFC"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Управление золотовалютными запасами находится в ведении Центрального Банка. Часть этой суммы он использует в качестве валютных интервенций для поддержания обменного курса в р</w:t>
      </w:r>
      <w:r w:rsidR="003B7F35">
        <w:rPr>
          <w:rFonts w:ascii="Times New Roman" w:hAnsi="Times New Roman"/>
          <w:sz w:val="28"/>
          <w:szCs w:val="28"/>
        </w:rPr>
        <w:t>амках заданного коридора. Другая</w:t>
      </w:r>
      <w:r>
        <w:rPr>
          <w:rFonts w:ascii="Times New Roman" w:hAnsi="Times New Roman"/>
          <w:sz w:val="28"/>
          <w:szCs w:val="28"/>
        </w:rPr>
        <w:t xml:space="preserve"> часть содержится в специально созданных фондах, призванных обезопасить экономику от серьёзной макроэкономической нестабильности.</w:t>
      </w:r>
    </w:p>
    <w:p w14:paraId="1837884F" w14:textId="71DD509B"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Для этих целей Министерство </w:t>
      </w:r>
      <w:r w:rsidR="00E61C99">
        <w:rPr>
          <w:rFonts w:ascii="Times New Roman" w:hAnsi="Times New Roman"/>
          <w:sz w:val="28"/>
          <w:szCs w:val="28"/>
        </w:rPr>
        <w:t>ф</w:t>
      </w:r>
      <w:r>
        <w:rPr>
          <w:rFonts w:ascii="Times New Roman" w:hAnsi="Times New Roman"/>
          <w:sz w:val="28"/>
          <w:szCs w:val="28"/>
        </w:rPr>
        <w:t>инансов РФ ещё в 2004 г. образовало Стабилизационный Ф</w:t>
      </w:r>
      <w:r w:rsidR="00A2222E">
        <w:rPr>
          <w:rFonts w:ascii="Times New Roman" w:hAnsi="Times New Roman"/>
          <w:sz w:val="28"/>
          <w:szCs w:val="28"/>
        </w:rPr>
        <w:t>о</w:t>
      </w:r>
      <w:r>
        <w:rPr>
          <w:rFonts w:ascii="Times New Roman" w:hAnsi="Times New Roman"/>
          <w:sz w:val="28"/>
          <w:szCs w:val="28"/>
        </w:rPr>
        <w:t xml:space="preserve">нд РФ, задачей которого было накопление излишков от нефтегазовых поступлений на </w:t>
      </w:r>
      <w:r w:rsidRPr="00577B4C">
        <w:rPr>
          <w:rFonts w:ascii="Times New Roman" w:hAnsi="Times New Roman"/>
          <w:sz w:val="28"/>
          <w:szCs w:val="28"/>
        </w:rPr>
        <w:t>“</w:t>
      </w:r>
      <w:r>
        <w:rPr>
          <w:rFonts w:ascii="Times New Roman" w:hAnsi="Times New Roman"/>
          <w:sz w:val="28"/>
          <w:szCs w:val="28"/>
        </w:rPr>
        <w:t>чёрный день</w:t>
      </w:r>
      <w:r w:rsidRPr="00577B4C">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Затем в 2008 г., когда в этой системе скопилось 157 млрд.</w:t>
      </w:r>
      <w:r w:rsidR="00554209">
        <w:rPr>
          <w:rFonts w:ascii="Times New Roman" w:hAnsi="Times New Roman"/>
          <w:sz w:val="28"/>
          <w:szCs w:val="28"/>
        </w:rPr>
        <w:t xml:space="preserve"> </w:t>
      </w:r>
      <w:r>
        <w:rPr>
          <w:rFonts w:ascii="Times New Roman" w:hAnsi="Times New Roman"/>
          <w:sz w:val="28"/>
          <w:szCs w:val="28"/>
        </w:rPr>
        <w:t>долл</w:t>
      </w:r>
      <w:r w:rsidR="00554209">
        <w:rPr>
          <w:rFonts w:ascii="Times New Roman" w:hAnsi="Times New Roman"/>
          <w:sz w:val="28"/>
          <w:szCs w:val="28"/>
        </w:rPr>
        <w:t>.</w:t>
      </w:r>
      <w:r>
        <w:rPr>
          <w:rFonts w:ascii="Times New Roman" w:hAnsi="Times New Roman"/>
          <w:sz w:val="28"/>
          <w:szCs w:val="28"/>
        </w:rPr>
        <w:t>, было решено диверсифицировать потоки, выделив 125 млрд.</w:t>
      </w:r>
      <w:r w:rsidR="00554209">
        <w:rPr>
          <w:rFonts w:ascii="Times New Roman" w:hAnsi="Times New Roman"/>
          <w:sz w:val="28"/>
          <w:szCs w:val="28"/>
        </w:rPr>
        <w:t xml:space="preserve"> </w:t>
      </w:r>
      <w:r>
        <w:rPr>
          <w:rFonts w:ascii="Times New Roman" w:hAnsi="Times New Roman"/>
          <w:sz w:val="28"/>
          <w:szCs w:val="28"/>
        </w:rPr>
        <w:t>долл. в Резервный Фонд РФ</w:t>
      </w:r>
      <w:r>
        <w:rPr>
          <w:rStyle w:val="a8"/>
          <w:rFonts w:ascii="Times New Roman" w:hAnsi="Times New Roman"/>
          <w:sz w:val="28"/>
          <w:szCs w:val="28"/>
        </w:rPr>
        <w:footnoteReference w:id="56"/>
      </w:r>
      <w:r>
        <w:rPr>
          <w:rFonts w:ascii="Times New Roman" w:hAnsi="Times New Roman"/>
          <w:sz w:val="28"/>
          <w:szCs w:val="28"/>
        </w:rPr>
        <w:t xml:space="preserve"> и 32 млрд. долл.</w:t>
      </w:r>
      <w:r w:rsidR="00554209">
        <w:rPr>
          <w:rFonts w:ascii="Times New Roman" w:hAnsi="Times New Roman"/>
          <w:sz w:val="28"/>
          <w:szCs w:val="28"/>
        </w:rPr>
        <w:t xml:space="preserve"> – </w:t>
      </w:r>
      <w:r>
        <w:rPr>
          <w:rFonts w:ascii="Times New Roman" w:hAnsi="Times New Roman"/>
          <w:sz w:val="28"/>
          <w:szCs w:val="28"/>
        </w:rPr>
        <w:t xml:space="preserve"> в Фонд национального благосостояния (ФНБ)</w:t>
      </w:r>
      <w:r>
        <w:rPr>
          <w:rStyle w:val="a8"/>
          <w:rFonts w:ascii="Times New Roman" w:hAnsi="Times New Roman"/>
          <w:sz w:val="28"/>
          <w:szCs w:val="28"/>
        </w:rPr>
        <w:footnoteReference w:id="57"/>
      </w:r>
      <w:r>
        <w:rPr>
          <w:rFonts w:ascii="Times New Roman" w:hAnsi="Times New Roman"/>
          <w:sz w:val="28"/>
          <w:szCs w:val="28"/>
        </w:rPr>
        <w:t>. Первый активно использовался в качестве подушки безопасности в кризисное время – правительство и финансовые органы активно использовали накопленные резервы для борьбы с бюджетными дисбалансами.</w:t>
      </w:r>
      <w:proofErr w:type="gramEnd"/>
      <w:r>
        <w:rPr>
          <w:rFonts w:ascii="Times New Roman" w:hAnsi="Times New Roman"/>
          <w:sz w:val="28"/>
          <w:szCs w:val="28"/>
        </w:rPr>
        <w:t xml:space="preserve"> До начала 2012 г. он проседал, достигнув 1 января 25 млрд. долл., уменьшившись в 5 раз по сравнению с докризисными временами. ФНД, целью которого является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программ пенсионного накопления, не использовался во время кризиса, его запас, напротив, рос. Только в феврале 2013 г. суммарное накопление двух фондов вышло на предкризисный уровень –</w:t>
      </w:r>
      <w:r w:rsidRPr="00DA29B9">
        <w:rPr>
          <w:rFonts w:ascii="Times New Roman" w:hAnsi="Times New Roman"/>
          <w:sz w:val="28"/>
          <w:szCs w:val="28"/>
        </w:rPr>
        <w:t xml:space="preserve"> </w:t>
      </w:r>
      <w:r>
        <w:rPr>
          <w:rFonts w:ascii="Times New Roman" w:hAnsi="Times New Roman"/>
          <w:sz w:val="28"/>
          <w:szCs w:val="28"/>
        </w:rPr>
        <w:t xml:space="preserve">по состоянию на 1 апреля 2013 г. оно составляет 170 млрд.долл. </w:t>
      </w:r>
    </w:p>
    <w:p w14:paraId="2574F52D" w14:textId="79F1B0FC" w:rsidR="0032679D" w:rsidRDefault="0032679D" w:rsidP="00AB0795">
      <w:pPr>
        <w:ind w:firstLine="709"/>
        <w:jc w:val="both"/>
        <w:rPr>
          <w:rFonts w:ascii="Times New Roman" w:hAnsi="Times New Roman"/>
          <w:sz w:val="28"/>
          <w:szCs w:val="28"/>
        </w:rPr>
      </w:pPr>
      <w:r>
        <w:rPr>
          <w:rFonts w:ascii="Times New Roman" w:hAnsi="Times New Roman"/>
          <w:sz w:val="28"/>
          <w:szCs w:val="28"/>
        </w:rPr>
        <w:t>Пожалуй, главная проблема, стоящая перед чиновниками – решение вопроса управления этими фондами. Некоторые заявляют, что законодательные ограничения не дают возможности эффективного управления стабфондами, так к</w:t>
      </w:r>
      <w:r w:rsidR="00554209">
        <w:rPr>
          <w:rFonts w:ascii="Times New Roman" w:hAnsi="Times New Roman"/>
          <w:sz w:val="28"/>
          <w:szCs w:val="28"/>
        </w:rPr>
        <w:t>ак, к примеру, ЦБ и Минфин имеют</w:t>
      </w:r>
      <w:r>
        <w:rPr>
          <w:rFonts w:ascii="Times New Roman" w:hAnsi="Times New Roman"/>
          <w:sz w:val="28"/>
          <w:szCs w:val="28"/>
        </w:rPr>
        <w:t xml:space="preserve"> законодательное право на работу только с </w:t>
      </w:r>
      <w:r>
        <w:rPr>
          <w:rFonts w:ascii="Times New Roman" w:hAnsi="Times New Roman"/>
          <w:sz w:val="28"/>
          <w:szCs w:val="28"/>
        </w:rPr>
        <w:lastRenderedPageBreak/>
        <w:t xml:space="preserve">высоколиквидными и </w:t>
      </w:r>
      <w:proofErr w:type="spellStart"/>
      <w:r>
        <w:rPr>
          <w:rFonts w:ascii="Times New Roman" w:hAnsi="Times New Roman"/>
          <w:sz w:val="28"/>
          <w:szCs w:val="28"/>
        </w:rPr>
        <w:t>низкорискованными</w:t>
      </w:r>
      <w:proofErr w:type="spellEnd"/>
      <w:r>
        <w:rPr>
          <w:rFonts w:ascii="Times New Roman" w:hAnsi="Times New Roman"/>
          <w:sz w:val="28"/>
          <w:szCs w:val="28"/>
        </w:rPr>
        <w:t>, а значит низкодоходными активами. Так, доходность размещения средств резервного фонда с момента создания в 2008 г. составила 2,28% годовых, ФНБ – 1,48 %, а за 2012 г. средняя доходность обоих фондов составила 0,74%.  Для сравнения</w:t>
      </w:r>
      <w:r w:rsidR="00554209">
        <w:rPr>
          <w:rFonts w:ascii="Times New Roman" w:hAnsi="Times New Roman"/>
          <w:sz w:val="28"/>
          <w:szCs w:val="28"/>
        </w:rPr>
        <w:t>,</w:t>
      </w:r>
      <w:r>
        <w:rPr>
          <w:rFonts w:ascii="Times New Roman" w:hAnsi="Times New Roman"/>
          <w:sz w:val="28"/>
          <w:szCs w:val="28"/>
        </w:rPr>
        <w:t xml:space="preserve"> доходность инвестирования пенсий россиян под управлением </w:t>
      </w:r>
      <w:proofErr w:type="spellStart"/>
      <w:r>
        <w:rPr>
          <w:rFonts w:ascii="Times New Roman" w:hAnsi="Times New Roman"/>
          <w:sz w:val="28"/>
          <w:szCs w:val="28"/>
        </w:rPr>
        <w:t>ВЭБа</w:t>
      </w:r>
      <w:proofErr w:type="spellEnd"/>
      <w:r>
        <w:rPr>
          <w:rFonts w:ascii="Times New Roman" w:hAnsi="Times New Roman"/>
          <w:sz w:val="28"/>
          <w:szCs w:val="28"/>
        </w:rPr>
        <w:t xml:space="preserve"> достигла в 2012 г. 9,21 %</w:t>
      </w:r>
      <w:r>
        <w:rPr>
          <w:rStyle w:val="a8"/>
          <w:rFonts w:ascii="Times New Roman" w:hAnsi="Times New Roman"/>
          <w:sz w:val="28"/>
          <w:szCs w:val="28"/>
        </w:rPr>
        <w:footnoteReference w:id="58"/>
      </w:r>
      <w:r>
        <w:rPr>
          <w:rFonts w:ascii="Times New Roman" w:hAnsi="Times New Roman"/>
          <w:sz w:val="28"/>
          <w:szCs w:val="28"/>
        </w:rPr>
        <w:t xml:space="preserve">. </w:t>
      </w:r>
    </w:p>
    <w:p w14:paraId="12EE74D9" w14:textId="359C436E" w:rsidR="0032679D" w:rsidRDefault="00554209" w:rsidP="00AB0795">
      <w:pPr>
        <w:ind w:firstLine="709"/>
        <w:jc w:val="both"/>
        <w:rPr>
          <w:rFonts w:ascii="Times New Roman" w:hAnsi="Times New Roman"/>
          <w:sz w:val="28"/>
          <w:szCs w:val="28"/>
        </w:rPr>
      </w:pPr>
      <w:r>
        <w:rPr>
          <w:rFonts w:ascii="Times New Roman" w:hAnsi="Times New Roman"/>
          <w:sz w:val="28"/>
          <w:szCs w:val="28"/>
        </w:rPr>
        <w:t>Ещё в бытность министром</w:t>
      </w:r>
      <w:r w:rsidR="0032679D">
        <w:rPr>
          <w:rFonts w:ascii="Times New Roman" w:hAnsi="Times New Roman"/>
          <w:sz w:val="28"/>
          <w:szCs w:val="28"/>
        </w:rPr>
        <w:t xml:space="preserve"> финансов РФ Алексей Кудрин предложил создать стороннюю организацию, которой правительство могло бы доверить в управление бюджетные деньги. Эта инициатива уже вылилась в нечто осязаемое – в феврале 2013 г. Государственная Дума РФ в первом чтении приняла закон о </w:t>
      </w:r>
      <w:r w:rsidR="0032679D" w:rsidRPr="00967C74">
        <w:rPr>
          <w:rFonts w:ascii="Times New Roman" w:hAnsi="Times New Roman"/>
          <w:sz w:val="28"/>
          <w:szCs w:val="28"/>
        </w:rPr>
        <w:t>“</w:t>
      </w:r>
      <w:r w:rsidR="0032679D">
        <w:rPr>
          <w:rFonts w:ascii="Times New Roman" w:hAnsi="Times New Roman"/>
          <w:sz w:val="28"/>
          <w:szCs w:val="28"/>
        </w:rPr>
        <w:t>Российском Финансовом Агентстве</w:t>
      </w:r>
      <w:r w:rsidR="0032679D" w:rsidRPr="00967C74">
        <w:rPr>
          <w:rFonts w:ascii="Times New Roman" w:hAnsi="Times New Roman"/>
          <w:sz w:val="28"/>
          <w:szCs w:val="28"/>
        </w:rPr>
        <w:t>”</w:t>
      </w:r>
      <w:r w:rsidR="0032679D">
        <w:rPr>
          <w:rFonts w:ascii="Times New Roman" w:hAnsi="Times New Roman"/>
          <w:sz w:val="28"/>
          <w:szCs w:val="28"/>
        </w:rPr>
        <w:t xml:space="preserve">. Данная инициатива требует доработок, но при текущем варианте она предполагает организационную форму ОАО, а не </w:t>
      </w:r>
      <w:proofErr w:type="spellStart"/>
      <w:r w:rsidR="0032679D">
        <w:rPr>
          <w:rFonts w:ascii="Times New Roman" w:hAnsi="Times New Roman"/>
          <w:sz w:val="28"/>
          <w:szCs w:val="28"/>
        </w:rPr>
        <w:t>госкорпорации</w:t>
      </w:r>
      <w:proofErr w:type="spellEnd"/>
      <w:r w:rsidR="0032679D">
        <w:rPr>
          <w:rFonts w:ascii="Times New Roman" w:hAnsi="Times New Roman"/>
          <w:sz w:val="28"/>
          <w:szCs w:val="28"/>
        </w:rPr>
        <w:t>, как это было принято в последние несколько лет. В случае успешного лоббирования этого закона в распоряжение этой коммерческой структуры будет передано 5</w:t>
      </w:r>
      <w:r>
        <w:rPr>
          <w:rFonts w:ascii="Times New Roman" w:hAnsi="Times New Roman"/>
          <w:sz w:val="28"/>
          <w:szCs w:val="28"/>
        </w:rPr>
        <w:t>,4 трлн. руб. бюджетных средств</w:t>
      </w:r>
      <w:r w:rsidR="0032679D">
        <w:rPr>
          <w:rFonts w:ascii="Times New Roman" w:hAnsi="Times New Roman"/>
          <w:sz w:val="28"/>
          <w:szCs w:val="28"/>
        </w:rPr>
        <w:t>, что составляет 8% от ВВП</w:t>
      </w:r>
      <w:r>
        <w:rPr>
          <w:rFonts w:ascii="Times New Roman" w:hAnsi="Times New Roman"/>
          <w:sz w:val="28"/>
          <w:szCs w:val="28"/>
        </w:rPr>
        <w:t>, которые она может вкладывать</w:t>
      </w:r>
      <w:r w:rsidR="0032679D">
        <w:rPr>
          <w:rFonts w:ascii="Times New Roman" w:hAnsi="Times New Roman"/>
          <w:sz w:val="28"/>
          <w:szCs w:val="28"/>
        </w:rPr>
        <w:t xml:space="preserve"> в высокодоходные, но одновременно и </w:t>
      </w:r>
      <w:proofErr w:type="spellStart"/>
      <w:r w:rsidR="0032679D">
        <w:rPr>
          <w:rFonts w:ascii="Times New Roman" w:hAnsi="Times New Roman"/>
          <w:sz w:val="28"/>
          <w:szCs w:val="28"/>
        </w:rPr>
        <w:t>высокорискованные</w:t>
      </w:r>
      <w:proofErr w:type="spellEnd"/>
      <w:r w:rsidR="0032679D">
        <w:rPr>
          <w:rFonts w:ascii="Times New Roman" w:hAnsi="Times New Roman"/>
          <w:sz w:val="28"/>
          <w:szCs w:val="28"/>
        </w:rPr>
        <w:t xml:space="preserve"> корпоративные ценные бумаги. Таким образом, организация может получить широкие полномочия по управлению резервами России, пенсионными накоплениями и госдолгом. Задумка такой системы хорошая, но сопряжена с высокими рисками, за что критикуется многими экспертами и аналитиками. Так председатель комитета Государственной Думы по экономической политике, инновационному развитию и предпринимательству Игорь </w:t>
      </w:r>
      <w:proofErr w:type="spellStart"/>
      <w:r w:rsidR="0032679D">
        <w:rPr>
          <w:rFonts w:ascii="Times New Roman" w:hAnsi="Times New Roman"/>
          <w:sz w:val="28"/>
          <w:szCs w:val="28"/>
        </w:rPr>
        <w:t>Руденский</w:t>
      </w:r>
      <w:proofErr w:type="spellEnd"/>
      <w:r w:rsidR="0032679D">
        <w:rPr>
          <w:rFonts w:ascii="Times New Roman" w:hAnsi="Times New Roman"/>
          <w:sz w:val="28"/>
          <w:szCs w:val="28"/>
        </w:rPr>
        <w:t xml:space="preserve"> выступает против закона о создании агентства, по крайней мере, в том виде, в котором он прошёл первое чтение. Он отмечает, что </w:t>
      </w:r>
      <w:r w:rsidR="0032679D" w:rsidRPr="00F143AE">
        <w:rPr>
          <w:rFonts w:ascii="Times New Roman" w:hAnsi="Times New Roman"/>
          <w:sz w:val="28"/>
          <w:szCs w:val="28"/>
        </w:rPr>
        <w:t>“</w:t>
      </w:r>
      <w:r w:rsidR="0032679D">
        <w:rPr>
          <w:rFonts w:ascii="Times New Roman" w:hAnsi="Times New Roman"/>
          <w:sz w:val="28"/>
          <w:szCs w:val="28"/>
        </w:rPr>
        <w:t>в законопроекте отсутствуют положения о цели управления средствами фондов – развитие реального сектора экономики, положений о принципах управления средствами фондов – возвратности, сохранности, контроле</w:t>
      </w:r>
      <w:r w:rsidR="0032679D" w:rsidRPr="00F143AE">
        <w:rPr>
          <w:rFonts w:ascii="Times New Roman" w:hAnsi="Times New Roman"/>
          <w:sz w:val="28"/>
          <w:szCs w:val="28"/>
        </w:rPr>
        <w:t>”</w:t>
      </w:r>
      <w:r w:rsidR="0032679D">
        <w:rPr>
          <w:rStyle w:val="a8"/>
          <w:rFonts w:ascii="Times New Roman" w:hAnsi="Times New Roman"/>
          <w:sz w:val="28"/>
          <w:szCs w:val="28"/>
        </w:rPr>
        <w:footnoteReference w:id="59"/>
      </w:r>
      <w:r w:rsidR="0032679D">
        <w:rPr>
          <w:rFonts w:ascii="Times New Roman" w:hAnsi="Times New Roman"/>
          <w:sz w:val="28"/>
          <w:szCs w:val="28"/>
        </w:rPr>
        <w:t>. Более того, нельзя не принимать во внимание риски, связанные с коррупционной составляющей.</w:t>
      </w:r>
    </w:p>
    <w:p w14:paraId="610576D5" w14:textId="1FD2B2D3" w:rsidR="0032679D" w:rsidRDefault="0032679D" w:rsidP="00AB0795">
      <w:pPr>
        <w:ind w:firstLine="709"/>
        <w:jc w:val="both"/>
        <w:rPr>
          <w:rFonts w:ascii="Times New Roman" w:hAnsi="Times New Roman"/>
          <w:sz w:val="28"/>
          <w:szCs w:val="28"/>
        </w:rPr>
      </w:pPr>
      <w:r>
        <w:rPr>
          <w:rFonts w:ascii="Times New Roman" w:hAnsi="Times New Roman"/>
          <w:sz w:val="28"/>
          <w:szCs w:val="28"/>
        </w:rPr>
        <w:t>Быть или не быть этой инициативе реализованной на практике</w:t>
      </w:r>
      <w:r w:rsidR="00554209">
        <w:rPr>
          <w:rFonts w:ascii="Times New Roman" w:hAnsi="Times New Roman"/>
          <w:sz w:val="28"/>
          <w:szCs w:val="28"/>
        </w:rPr>
        <w:t xml:space="preserve"> – </w:t>
      </w:r>
      <w:r>
        <w:rPr>
          <w:rFonts w:ascii="Times New Roman" w:hAnsi="Times New Roman"/>
          <w:sz w:val="28"/>
          <w:szCs w:val="28"/>
        </w:rPr>
        <w:t>по</w:t>
      </w:r>
      <w:r w:rsidR="00554209">
        <w:rPr>
          <w:rFonts w:ascii="Times New Roman" w:hAnsi="Times New Roman"/>
          <w:sz w:val="28"/>
          <w:szCs w:val="28"/>
        </w:rPr>
        <w:t>кажет время, но ясно, что требую</w:t>
      </w:r>
      <w:r>
        <w:rPr>
          <w:rFonts w:ascii="Times New Roman" w:hAnsi="Times New Roman"/>
          <w:sz w:val="28"/>
          <w:szCs w:val="28"/>
        </w:rPr>
        <w:t xml:space="preserve">тся тщательный анализ и сопоставление российских реалий с мировым опытом, в частности, может быть проанализирован опыт китайских государственных компаний, инвестирующих накопленные </w:t>
      </w:r>
      <w:r>
        <w:rPr>
          <w:rFonts w:ascii="Times New Roman" w:hAnsi="Times New Roman"/>
          <w:sz w:val="28"/>
          <w:szCs w:val="28"/>
        </w:rPr>
        <w:lastRenderedPageBreak/>
        <w:t xml:space="preserve">золотовалютные запасы в приобретение иностранных прямых и портфельных активов. </w:t>
      </w:r>
    </w:p>
    <w:p w14:paraId="29ACA697" w14:textId="77777777" w:rsidR="0032679D" w:rsidRPr="00577B4C" w:rsidRDefault="0032679D" w:rsidP="00AB0795">
      <w:pPr>
        <w:ind w:firstLine="709"/>
        <w:jc w:val="both"/>
        <w:rPr>
          <w:rFonts w:ascii="Times New Roman" w:hAnsi="Times New Roman"/>
          <w:sz w:val="28"/>
          <w:szCs w:val="28"/>
        </w:rPr>
      </w:pPr>
      <w:r>
        <w:rPr>
          <w:rFonts w:ascii="Times New Roman" w:hAnsi="Times New Roman"/>
          <w:sz w:val="28"/>
          <w:szCs w:val="28"/>
        </w:rPr>
        <w:t xml:space="preserve">Важной задачей российских монетарных регуляторов является разработка и проведение дальновидной монетарной и валютной стратегии, направленной на достижение макроэкономической стабильности. </w:t>
      </w:r>
    </w:p>
    <w:p w14:paraId="5F7FC732" w14:textId="725771D0"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В докладе Банка России </w:t>
      </w:r>
      <w:r w:rsidRPr="00A84F9D">
        <w:rPr>
          <w:rFonts w:ascii="Times New Roman" w:hAnsi="Times New Roman"/>
          <w:sz w:val="28"/>
          <w:szCs w:val="28"/>
        </w:rPr>
        <w:t>“</w:t>
      </w:r>
      <w:r>
        <w:rPr>
          <w:rFonts w:ascii="Times New Roman" w:hAnsi="Times New Roman"/>
          <w:sz w:val="28"/>
          <w:szCs w:val="28"/>
        </w:rPr>
        <w:t>Цели и инструменты денежно-кредитной политики в 2013 году и на период 2014 и 2015 годов</w:t>
      </w:r>
      <w:r w:rsidRPr="00A84F9D">
        <w:rPr>
          <w:rFonts w:ascii="Times New Roman" w:hAnsi="Times New Roman"/>
          <w:sz w:val="28"/>
          <w:szCs w:val="28"/>
        </w:rPr>
        <w:t>”</w:t>
      </w:r>
      <w:r>
        <w:rPr>
          <w:rFonts w:ascii="Times New Roman" w:hAnsi="Times New Roman"/>
          <w:sz w:val="28"/>
          <w:szCs w:val="28"/>
        </w:rPr>
        <w:t xml:space="preserve"> было озвучено, что </w:t>
      </w:r>
      <w:r w:rsidR="006A4F21">
        <w:rPr>
          <w:rFonts w:ascii="Times New Roman" w:hAnsi="Times New Roman"/>
          <w:sz w:val="28"/>
          <w:szCs w:val="28"/>
        </w:rPr>
        <w:t>монетарный регулятор к 2015 г.</w:t>
      </w:r>
      <w:r>
        <w:rPr>
          <w:rFonts w:ascii="Times New Roman" w:hAnsi="Times New Roman"/>
          <w:sz w:val="28"/>
          <w:szCs w:val="28"/>
        </w:rPr>
        <w:t xml:space="preserve"> будет сокращать объём вмешательства в механизм </w:t>
      </w:r>
      <w:proofErr w:type="spellStart"/>
      <w:r>
        <w:rPr>
          <w:rFonts w:ascii="Times New Roman" w:hAnsi="Times New Roman"/>
          <w:sz w:val="28"/>
          <w:szCs w:val="28"/>
        </w:rPr>
        <w:t>курсообразования</w:t>
      </w:r>
      <w:proofErr w:type="spellEnd"/>
      <w:r>
        <w:rPr>
          <w:rFonts w:ascii="Times New Roman" w:hAnsi="Times New Roman"/>
          <w:sz w:val="28"/>
          <w:szCs w:val="28"/>
        </w:rPr>
        <w:t xml:space="preserve"> и будет способствовать созданию условий для перехода с 2015 г. к плавающему валютному курсу. </w:t>
      </w:r>
      <w:r>
        <w:rPr>
          <w:rStyle w:val="a8"/>
          <w:rFonts w:ascii="Times New Roman" w:hAnsi="Times New Roman"/>
          <w:sz w:val="28"/>
          <w:szCs w:val="28"/>
        </w:rPr>
        <w:footnoteReference w:id="60"/>
      </w:r>
      <w:r>
        <w:rPr>
          <w:rFonts w:ascii="Times New Roman" w:hAnsi="Times New Roman"/>
          <w:sz w:val="28"/>
          <w:szCs w:val="28"/>
        </w:rPr>
        <w:t xml:space="preserve">Приоритетной задачей Банка России в среднесрочной перспективе является постепенный переход к режиму инфляционного </w:t>
      </w:r>
      <w:proofErr w:type="spellStart"/>
      <w:r>
        <w:rPr>
          <w:rFonts w:ascii="Times New Roman" w:hAnsi="Times New Roman"/>
          <w:sz w:val="28"/>
          <w:szCs w:val="28"/>
        </w:rPr>
        <w:t>таргетирования</w:t>
      </w:r>
      <w:proofErr w:type="spellEnd"/>
      <w:r>
        <w:rPr>
          <w:rFonts w:ascii="Times New Roman" w:hAnsi="Times New Roman"/>
          <w:sz w:val="28"/>
          <w:szCs w:val="28"/>
        </w:rPr>
        <w:t xml:space="preserve">. Фактически это означает, что главный монетарный регулятор страны намерен использовать более </w:t>
      </w:r>
      <w:r w:rsidRPr="00A84F9D">
        <w:rPr>
          <w:rFonts w:ascii="Times New Roman" w:hAnsi="Times New Roman"/>
          <w:sz w:val="28"/>
          <w:szCs w:val="28"/>
        </w:rPr>
        <w:t>“</w:t>
      </w:r>
      <w:r>
        <w:rPr>
          <w:rFonts w:ascii="Times New Roman" w:hAnsi="Times New Roman"/>
          <w:sz w:val="28"/>
          <w:szCs w:val="28"/>
        </w:rPr>
        <w:t>тонкий инструмент</w:t>
      </w:r>
      <w:r w:rsidRPr="00A84F9D">
        <w:rPr>
          <w:rFonts w:ascii="Times New Roman" w:hAnsi="Times New Roman"/>
          <w:sz w:val="28"/>
          <w:szCs w:val="28"/>
        </w:rPr>
        <w:t>”</w:t>
      </w:r>
      <w:r>
        <w:rPr>
          <w:rFonts w:ascii="Times New Roman" w:hAnsi="Times New Roman"/>
          <w:sz w:val="28"/>
          <w:szCs w:val="28"/>
        </w:rPr>
        <w:t xml:space="preserve"> воздействия на макроэкономическую стабильность. </w:t>
      </w:r>
      <w:proofErr w:type="spellStart"/>
      <w:proofErr w:type="gramStart"/>
      <w:r>
        <w:rPr>
          <w:rFonts w:ascii="Times New Roman" w:hAnsi="Times New Roman"/>
          <w:sz w:val="28"/>
          <w:szCs w:val="28"/>
        </w:rPr>
        <w:t>Таргетирование</w:t>
      </w:r>
      <w:proofErr w:type="spellEnd"/>
      <w:r>
        <w:rPr>
          <w:rFonts w:ascii="Times New Roman" w:hAnsi="Times New Roman"/>
          <w:sz w:val="28"/>
          <w:szCs w:val="28"/>
        </w:rPr>
        <w:t xml:space="preserve"> валютного курса </w:t>
      </w:r>
      <w:r w:rsidR="00554209">
        <w:rPr>
          <w:rFonts w:ascii="Times New Roman" w:hAnsi="Times New Roman"/>
          <w:sz w:val="28"/>
          <w:szCs w:val="28"/>
        </w:rPr>
        <w:t xml:space="preserve">– </w:t>
      </w:r>
      <w:r>
        <w:rPr>
          <w:rFonts w:ascii="Times New Roman" w:hAnsi="Times New Roman"/>
          <w:sz w:val="28"/>
          <w:szCs w:val="28"/>
        </w:rPr>
        <w:t>довольно действенный способ борьбы с курсовой волатильностью, что в российских условиях сопряжено с мировыми колебаниями цен на нефть.</w:t>
      </w:r>
      <w:proofErr w:type="gramEnd"/>
      <w:r>
        <w:rPr>
          <w:rFonts w:ascii="Times New Roman" w:hAnsi="Times New Roman"/>
          <w:sz w:val="28"/>
          <w:szCs w:val="28"/>
        </w:rPr>
        <w:t xml:space="preserve"> Отход от валютной привязки говорит и о том, что даже при негативном сценарии цен на нефть власти не видят в этом серьёзную проблему, рассчитывая на рост других индустрий. Инфляционное </w:t>
      </w:r>
      <w:proofErr w:type="spellStart"/>
      <w:r>
        <w:rPr>
          <w:rFonts w:ascii="Times New Roman" w:hAnsi="Times New Roman"/>
          <w:sz w:val="28"/>
          <w:szCs w:val="28"/>
        </w:rPr>
        <w:t>таргетирование</w:t>
      </w:r>
      <w:proofErr w:type="spellEnd"/>
      <w:r>
        <w:rPr>
          <w:rFonts w:ascii="Times New Roman" w:hAnsi="Times New Roman"/>
          <w:sz w:val="28"/>
          <w:szCs w:val="28"/>
        </w:rPr>
        <w:t xml:space="preserve"> является более качественным  инструментом в среднесрочной перспективе, поскольку снижает уровень неопределённости и укрепляет веру рыночных агентов к монетарным властям при условии правильно выстроенной стратегии и верных решений последней</w:t>
      </w:r>
      <w:r>
        <w:rPr>
          <w:rStyle w:val="a8"/>
          <w:rFonts w:ascii="Times New Roman" w:hAnsi="Times New Roman"/>
          <w:sz w:val="28"/>
          <w:szCs w:val="28"/>
        </w:rPr>
        <w:footnoteReference w:id="61"/>
      </w:r>
      <w:r>
        <w:rPr>
          <w:rFonts w:ascii="Times New Roman" w:hAnsi="Times New Roman"/>
          <w:sz w:val="28"/>
          <w:szCs w:val="28"/>
        </w:rPr>
        <w:t xml:space="preserve">. Некоторые называют это решение и вовсе </w:t>
      </w:r>
      <w:r w:rsidRPr="00617DEB">
        <w:rPr>
          <w:rFonts w:ascii="Times New Roman" w:hAnsi="Times New Roman"/>
          <w:sz w:val="28"/>
          <w:szCs w:val="28"/>
        </w:rPr>
        <w:t>“</w:t>
      </w:r>
      <w:r>
        <w:rPr>
          <w:rFonts w:ascii="Times New Roman" w:hAnsi="Times New Roman"/>
          <w:sz w:val="28"/>
          <w:szCs w:val="28"/>
        </w:rPr>
        <w:t>эпохальным</w:t>
      </w:r>
      <w:r w:rsidRPr="00617DEB">
        <w:rPr>
          <w:rFonts w:ascii="Times New Roman" w:hAnsi="Times New Roman"/>
          <w:sz w:val="28"/>
          <w:szCs w:val="28"/>
        </w:rPr>
        <w:t>”</w:t>
      </w:r>
      <w:r>
        <w:rPr>
          <w:rStyle w:val="a8"/>
          <w:rFonts w:ascii="Times New Roman" w:hAnsi="Times New Roman"/>
          <w:sz w:val="28"/>
          <w:szCs w:val="28"/>
        </w:rPr>
        <w:footnoteReference w:id="62"/>
      </w:r>
      <w:r>
        <w:rPr>
          <w:rFonts w:ascii="Times New Roman" w:hAnsi="Times New Roman"/>
          <w:sz w:val="28"/>
          <w:szCs w:val="28"/>
        </w:rPr>
        <w:t>, отмечая, что это, по сути, механизм управления рыночными ожиданиями. Большая уверенность в будущем влечёт за собой приток капитала и рост инвестиций.</w:t>
      </w:r>
    </w:p>
    <w:p w14:paraId="4409A8EC" w14:textId="1FB633E6"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Как заявил первый заместитель председателя ЦБ Алексей </w:t>
      </w:r>
      <w:proofErr w:type="spellStart"/>
      <w:r>
        <w:rPr>
          <w:rFonts w:ascii="Times New Roman" w:hAnsi="Times New Roman"/>
          <w:sz w:val="28"/>
          <w:szCs w:val="28"/>
        </w:rPr>
        <w:t>Улюкаев</w:t>
      </w:r>
      <w:proofErr w:type="spellEnd"/>
      <w:r w:rsidR="00554209">
        <w:rPr>
          <w:rFonts w:ascii="Times New Roman" w:hAnsi="Times New Roman"/>
          <w:sz w:val="28"/>
          <w:szCs w:val="28"/>
        </w:rPr>
        <w:t>,</w:t>
      </w:r>
      <w:r>
        <w:rPr>
          <w:rFonts w:ascii="Times New Roman" w:hAnsi="Times New Roman"/>
          <w:sz w:val="28"/>
          <w:szCs w:val="28"/>
        </w:rPr>
        <w:t xml:space="preserve"> главной задачей ЦБ уже в 2013 г. будет стоять снижение темпов прироста потребительских </w:t>
      </w:r>
      <w:r>
        <w:rPr>
          <w:rFonts w:ascii="Times New Roman" w:hAnsi="Times New Roman"/>
          <w:sz w:val="28"/>
          <w:szCs w:val="28"/>
        </w:rPr>
        <w:lastRenderedPageBreak/>
        <w:t>цен до уровня 5-6%, а в 2014-2015 гг. монетарные регуляторы будут пытаться снизить инфляцию до диапазона 3-4%.</w:t>
      </w:r>
      <w:r>
        <w:rPr>
          <w:rStyle w:val="a8"/>
          <w:rFonts w:ascii="Times New Roman" w:hAnsi="Times New Roman"/>
          <w:sz w:val="28"/>
          <w:szCs w:val="28"/>
        </w:rPr>
        <w:footnoteReference w:id="63"/>
      </w:r>
    </w:p>
    <w:p w14:paraId="41A244D2" w14:textId="2BF1B148"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Пока же Банк России постепенно ослабляет контроль над </w:t>
      </w:r>
      <w:proofErr w:type="spellStart"/>
      <w:r>
        <w:rPr>
          <w:rFonts w:ascii="Times New Roman" w:hAnsi="Times New Roman"/>
          <w:sz w:val="28"/>
          <w:szCs w:val="28"/>
        </w:rPr>
        <w:t>курсообразованием</w:t>
      </w:r>
      <w:proofErr w:type="spellEnd"/>
      <w:r>
        <w:rPr>
          <w:rFonts w:ascii="Times New Roman" w:hAnsi="Times New Roman"/>
          <w:sz w:val="28"/>
          <w:szCs w:val="28"/>
        </w:rPr>
        <w:t xml:space="preserve">, проводя его </w:t>
      </w:r>
      <w:proofErr w:type="spellStart"/>
      <w:r>
        <w:rPr>
          <w:rFonts w:ascii="Times New Roman" w:hAnsi="Times New Roman"/>
          <w:sz w:val="28"/>
          <w:szCs w:val="28"/>
        </w:rPr>
        <w:t>либерлизацию</w:t>
      </w:r>
      <w:proofErr w:type="spellEnd"/>
      <w:r>
        <w:rPr>
          <w:rFonts w:ascii="Times New Roman" w:hAnsi="Times New Roman"/>
          <w:sz w:val="28"/>
          <w:szCs w:val="28"/>
        </w:rPr>
        <w:t xml:space="preserve"> – так</w:t>
      </w:r>
      <w:r w:rsidR="00554209">
        <w:rPr>
          <w:rFonts w:ascii="Times New Roman" w:hAnsi="Times New Roman"/>
          <w:sz w:val="28"/>
          <w:szCs w:val="28"/>
        </w:rPr>
        <w:t>,</w:t>
      </w:r>
      <w:r>
        <w:rPr>
          <w:rFonts w:ascii="Times New Roman" w:hAnsi="Times New Roman"/>
          <w:sz w:val="28"/>
          <w:szCs w:val="28"/>
        </w:rPr>
        <w:t xml:space="preserve"> с июля 2012 г.  он расширил границы плавающего операционного интервала на 1 </w:t>
      </w:r>
      <w:proofErr w:type="spellStart"/>
      <w:r>
        <w:rPr>
          <w:rFonts w:ascii="Times New Roman" w:hAnsi="Times New Roman"/>
          <w:sz w:val="28"/>
          <w:szCs w:val="28"/>
        </w:rPr>
        <w:t>руб</w:t>
      </w:r>
      <w:proofErr w:type="spellEnd"/>
      <w:r>
        <w:rPr>
          <w:rFonts w:ascii="Times New Roman" w:hAnsi="Times New Roman"/>
          <w:sz w:val="28"/>
          <w:szCs w:val="28"/>
        </w:rPr>
        <w:t xml:space="preserve">, таким образом, нижняя граница колебаний </w:t>
      </w:r>
      <w:proofErr w:type="spellStart"/>
      <w:r>
        <w:rPr>
          <w:rFonts w:ascii="Times New Roman" w:hAnsi="Times New Roman"/>
          <w:sz w:val="28"/>
          <w:szCs w:val="28"/>
        </w:rPr>
        <w:t>бивалютной</w:t>
      </w:r>
      <w:proofErr w:type="spellEnd"/>
      <w:r>
        <w:rPr>
          <w:rFonts w:ascii="Times New Roman" w:hAnsi="Times New Roman"/>
          <w:sz w:val="28"/>
          <w:szCs w:val="28"/>
        </w:rPr>
        <w:t xml:space="preserve"> корзины составила </w:t>
      </w:r>
      <w:r>
        <w:rPr>
          <w:rStyle w:val="a8"/>
          <w:rFonts w:ascii="Times New Roman" w:hAnsi="Times New Roman"/>
          <w:sz w:val="28"/>
          <w:szCs w:val="28"/>
        </w:rPr>
        <w:footnoteReference w:id="64"/>
      </w:r>
      <w:r>
        <w:rPr>
          <w:rFonts w:ascii="Times New Roman" w:hAnsi="Times New Roman"/>
          <w:sz w:val="28"/>
          <w:szCs w:val="28"/>
        </w:rPr>
        <w:t xml:space="preserve"> 31.65 </w:t>
      </w:r>
      <w:proofErr w:type="spellStart"/>
      <w:r>
        <w:rPr>
          <w:rFonts w:ascii="Times New Roman" w:hAnsi="Times New Roman"/>
          <w:sz w:val="28"/>
          <w:szCs w:val="28"/>
        </w:rPr>
        <w:t>руб</w:t>
      </w:r>
      <w:proofErr w:type="spellEnd"/>
      <w:r>
        <w:rPr>
          <w:rFonts w:ascii="Times New Roman" w:hAnsi="Times New Roman"/>
          <w:sz w:val="28"/>
          <w:szCs w:val="28"/>
        </w:rPr>
        <w:t>, а верхняя 38.65, а сам интервал равен 7 рублям. С тех пор Центральный банк только в 3 из 11 месяцев совершал интервенцию</w:t>
      </w:r>
      <w:r>
        <w:rPr>
          <w:rStyle w:val="a8"/>
          <w:rFonts w:ascii="Times New Roman" w:hAnsi="Times New Roman"/>
          <w:sz w:val="28"/>
          <w:szCs w:val="28"/>
        </w:rPr>
        <w:footnoteReference w:id="65"/>
      </w:r>
      <w:r>
        <w:rPr>
          <w:rFonts w:ascii="Times New Roman" w:hAnsi="Times New Roman"/>
          <w:sz w:val="28"/>
          <w:szCs w:val="28"/>
        </w:rPr>
        <w:t xml:space="preserve">, чтобы поддерживать курс в рамках так называемой </w:t>
      </w:r>
      <w:r w:rsidRPr="00DC1E45">
        <w:rPr>
          <w:rFonts w:ascii="Times New Roman" w:hAnsi="Times New Roman"/>
          <w:sz w:val="28"/>
          <w:szCs w:val="28"/>
        </w:rPr>
        <w:t>“</w:t>
      </w:r>
      <w:r>
        <w:rPr>
          <w:rFonts w:ascii="Times New Roman" w:hAnsi="Times New Roman"/>
          <w:sz w:val="28"/>
          <w:szCs w:val="28"/>
        </w:rPr>
        <w:t>нейтральной зоны</w:t>
      </w:r>
      <w:r w:rsidRPr="00DC1E45">
        <w:rPr>
          <w:rFonts w:ascii="Times New Roman" w:hAnsi="Times New Roman"/>
          <w:sz w:val="28"/>
          <w:szCs w:val="28"/>
        </w:rPr>
        <w:t>”</w:t>
      </w:r>
      <w:r>
        <w:rPr>
          <w:rFonts w:ascii="Times New Roman" w:hAnsi="Times New Roman"/>
          <w:sz w:val="28"/>
          <w:szCs w:val="28"/>
        </w:rPr>
        <w:t xml:space="preserve"> – области в рамках коридора </w:t>
      </w:r>
      <w:proofErr w:type="spellStart"/>
      <w:r>
        <w:rPr>
          <w:rFonts w:ascii="Times New Roman" w:hAnsi="Times New Roman"/>
          <w:sz w:val="28"/>
          <w:szCs w:val="28"/>
        </w:rPr>
        <w:t>бивалютной</w:t>
      </w:r>
      <w:proofErr w:type="spellEnd"/>
      <w:r>
        <w:rPr>
          <w:rFonts w:ascii="Times New Roman" w:hAnsi="Times New Roman"/>
          <w:sz w:val="28"/>
          <w:szCs w:val="28"/>
        </w:rPr>
        <w:t xml:space="preserve"> корзины. Если рыночный курс выходит за его рамки, то регуляторы осуществляют вмешательство. Заместитель председателя ЦБ Сергей Швецов заявил, что полная отмена коридора и вовсе возможна уже в 2015 г</w:t>
      </w:r>
      <w:r>
        <w:rPr>
          <w:rStyle w:val="a8"/>
          <w:rFonts w:ascii="Times New Roman" w:hAnsi="Times New Roman"/>
          <w:sz w:val="28"/>
          <w:szCs w:val="28"/>
        </w:rPr>
        <w:footnoteReference w:id="66"/>
      </w:r>
      <w:r>
        <w:rPr>
          <w:rFonts w:ascii="Times New Roman" w:hAnsi="Times New Roman"/>
          <w:sz w:val="28"/>
          <w:szCs w:val="28"/>
        </w:rPr>
        <w:t xml:space="preserve">. Но действующий глава Банка России Сергей Игнатьев не исключает, что право за проведение валютных интервенций останется, так как влияние нефтяных цен оказывает существенное влияние на волатильность курса рубля. В пример он привёл Швейцарию, которая тоже использует инфляционное </w:t>
      </w:r>
      <w:proofErr w:type="spellStart"/>
      <w:r>
        <w:rPr>
          <w:rFonts w:ascii="Times New Roman" w:hAnsi="Times New Roman"/>
          <w:sz w:val="28"/>
          <w:szCs w:val="28"/>
        </w:rPr>
        <w:t>таргетирование</w:t>
      </w:r>
      <w:proofErr w:type="spellEnd"/>
      <w:r>
        <w:rPr>
          <w:rFonts w:ascii="Times New Roman" w:hAnsi="Times New Roman"/>
          <w:sz w:val="28"/>
          <w:szCs w:val="28"/>
        </w:rPr>
        <w:t xml:space="preserve"> и применяет валютные интервенции</w:t>
      </w:r>
      <w:r>
        <w:rPr>
          <w:rStyle w:val="a8"/>
          <w:rFonts w:ascii="Times New Roman" w:hAnsi="Times New Roman"/>
          <w:sz w:val="28"/>
          <w:szCs w:val="28"/>
        </w:rPr>
        <w:footnoteReference w:id="67"/>
      </w:r>
      <w:r>
        <w:rPr>
          <w:rFonts w:ascii="Times New Roman" w:hAnsi="Times New Roman"/>
          <w:sz w:val="28"/>
          <w:szCs w:val="28"/>
        </w:rPr>
        <w:t xml:space="preserve">.  </w:t>
      </w:r>
    </w:p>
    <w:p w14:paraId="0936F306" w14:textId="52DC57F1" w:rsidR="0032679D" w:rsidRDefault="0032679D" w:rsidP="00AB0795">
      <w:pPr>
        <w:ind w:firstLine="709"/>
        <w:jc w:val="both"/>
        <w:rPr>
          <w:rFonts w:ascii="Times New Roman" w:hAnsi="Times New Roman"/>
          <w:sz w:val="28"/>
          <w:szCs w:val="28"/>
        </w:rPr>
      </w:pPr>
      <w:r>
        <w:rPr>
          <w:rFonts w:ascii="Times New Roman" w:hAnsi="Times New Roman"/>
          <w:sz w:val="28"/>
          <w:szCs w:val="28"/>
        </w:rPr>
        <w:t>Вместе с тем</w:t>
      </w:r>
      <w:r w:rsidR="00554209">
        <w:rPr>
          <w:rFonts w:ascii="Times New Roman" w:hAnsi="Times New Roman"/>
          <w:sz w:val="28"/>
          <w:szCs w:val="28"/>
        </w:rPr>
        <w:t>,</w:t>
      </w:r>
      <w:r>
        <w:rPr>
          <w:rFonts w:ascii="Times New Roman" w:hAnsi="Times New Roman"/>
          <w:sz w:val="28"/>
          <w:szCs w:val="28"/>
        </w:rPr>
        <w:t xml:space="preserve"> для достижения поставленных целей и реализации программы инфляционного </w:t>
      </w:r>
      <w:proofErr w:type="spellStart"/>
      <w:r>
        <w:rPr>
          <w:rFonts w:ascii="Times New Roman" w:hAnsi="Times New Roman"/>
          <w:sz w:val="28"/>
          <w:szCs w:val="28"/>
        </w:rPr>
        <w:t>таргетирования</w:t>
      </w:r>
      <w:proofErr w:type="spellEnd"/>
      <w:r>
        <w:rPr>
          <w:rFonts w:ascii="Times New Roman" w:hAnsi="Times New Roman"/>
          <w:sz w:val="28"/>
          <w:szCs w:val="28"/>
        </w:rPr>
        <w:t xml:space="preserve"> необходимо совершенствовать банковскую структуру, систему функционирования фондовых пло</w:t>
      </w:r>
      <w:r w:rsidR="00554209">
        <w:rPr>
          <w:rFonts w:ascii="Times New Roman" w:hAnsi="Times New Roman"/>
          <w:sz w:val="28"/>
          <w:szCs w:val="28"/>
        </w:rPr>
        <w:t>щадок. Каждый шаг, который делаю</w:t>
      </w:r>
      <w:r>
        <w:rPr>
          <w:rFonts w:ascii="Times New Roman" w:hAnsi="Times New Roman"/>
          <w:sz w:val="28"/>
          <w:szCs w:val="28"/>
        </w:rPr>
        <w:t xml:space="preserve">т Банк </w:t>
      </w:r>
      <w:proofErr w:type="gramStart"/>
      <w:r>
        <w:rPr>
          <w:rFonts w:ascii="Times New Roman" w:hAnsi="Times New Roman"/>
          <w:sz w:val="28"/>
          <w:szCs w:val="28"/>
        </w:rPr>
        <w:t>России</w:t>
      </w:r>
      <w:proofErr w:type="gramEnd"/>
      <w:r>
        <w:rPr>
          <w:rFonts w:ascii="Times New Roman" w:hAnsi="Times New Roman"/>
          <w:sz w:val="28"/>
          <w:szCs w:val="28"/>
        </w:rPr>
        <w:t xml:space="preserve"> и Правительство РФ в области валютного регулирования должен быть тщательно продуман и детально взвешен. Вопрос </w:t>
      </w:r>
      <w:proofErr w:type="spellStart"/>
      <w:r>
        <w:rPr>
          <w:rFonts w:ascii="Times New Roman" w:hAnsi="Times New Roman"/>
          <w:sz w:val="28"/>
          <w:szCs w:val="28"/>
        </w:rPr>
        <w:t>курсообразования</w:t>
      </w:r>
      <w:proofErr w:type="spellEnd"/>
      <w:r>
        <w:rPr>
          <w:rFonts w:ascii="Times New Roman" w:hAnsi="Times New Roman"/>
          <w:sz w:val="28"/>
          <w:szCs w:val="28"/>
        </w:rPr>
        <w:t xml:space="preserve"> и в целом успех в</w:t>
      </w:r>
      <w:r w:rsidR="00554209">
        <w:rPr>
          <w:rFonts w:ascii="Times New Roman" w:hAnsi="Times New Roman"/>
          <w:sz w:val="28"/>
          <w:szCs w:val="28"/>
        </w:rPr>
        <w:t>алютной реформы во многом завися</w:t>
      </w:r>
      <w:r>
        <w:rPr>
          <w:rFonts w:ascii="Times New Roman" w:hAnsi="Times New Roman"/>
          <w:sz w:val="28"/>
          <w:szCs w:val="28"/>
        </w:rPr>
        <w:t>т от того, насколько быстро в долгосрочной перспективе удастся провести диверсификацию экономики, снизив зависимость от нефтегазовых поступлений. До тех пор</w:t>
      </w:r>
      <w:r w:rsidR="00554209">
        <w:rPr>
          <w:rFonts w:ascii="Times New Roman" w:hAnsi="Times New Roman"/>
          <w:sz w:val="28"/>
          <w:szCs w:val="28"/>
        </w:rPr>
        <w:t>,</w:t>
      </w:r>
      <w:r>
        <w:rPr>
          <w:rFonts w:ascii="Times New Roman" w:hAnsi="Times New Roman"/>
          <w:sz w:val="28"/>
          <w:szCs w:val="28"/>
        </w:rPr>
        <w:t xml:space="preserve"> пока 70% экспортной выручки и  пол</w:t>
      </w:r>
      <w:r w:rsidR="00554209">
        <w:rPr>
          <w:rFonts w:ascii="Times New Roman" w:hAnsi="Times New Roman"/>
          <w:sz w:val="28"/>
          <w:szCs w:val="28"/>
        </w:rPr>
        <w:t>овина бюджетного дохода формирую</w:t>
      </w:r>
      <w:r>
        <w:rPr>
          <w:rFonts w:ascii="Times New Roman" w:hAnsi="Times New Roman"/>
          <w:sz w:val="28"/>
          <w:szCs w:val="28"/>
        </w:rPr>
        <w:t>тс</w:t>
      </w:r>
      <w:r w:rsidR="00554209">
        <w:rPr>
          <w:rFonts w:ascii="Times New Roman" w:hAnsi="Times New Roman"/>
          <w:sz w:val="28"/>
          <w:szCs w:val="28"/>
        </w:rPr>
        <w:t>я за счёт нефтегазовых компаний,</w:t>
      </w:r>
      <w:r>
        <w:rPr>
          <w:rFonts w:ascii="Times New Roman" w:hAnsi="Times New Roman"/>
          <w:sz w:val="28"/>
          <w:szCs w:val="28"/>
        </w:rPr>
        <w:t xml:space="preserve"> будет существовать сильное давление на рубль со стороны спекулятивного капитала, а колебания валютного курса будут отталкивать инвесторов с долгосрочными планами.    </w:t>
      </w:r>
    </w:p>
    <w:p w14:paraId="1C15F2A4" w14:textId="4FC31DAC" w:rsidR="0032679D" w:rsidRDefault="0032679D" w:rsidP="00AB0795">
      <w:pPr>
        <w:ind w:firstLine="709"/>
        <w:jc w:val="both"/>
        <w:rPr>
          <w:rFonts w:ascii="Times New Roman" w:hAnsi="Times New Roman"/>
          <w:sz w:val="28"/>
          <w:szCs w:val="28"/>
        </w:rPr>
      </w:pPr>
      <w:r>
        <w:rPr>
          <w:rFonts w:ascii="Times New Roman" w:hAnsi="Times New Roman"/>
          <w:sz w:val="28"/>
          <w:szCs w:val="28"/>
        </w:rPr>
        <w:lastRenderedPageBreak/>
        <w:t>Стремление отхода от привязки и переход к плавающему валютному курсу говорит в пользу стабилизации национальной экономики. Тем не менее задача фискальных и монетарных властей  - проводить единую политику, оценивая потенциальные проблемы и предотвращая их на предварительном этапе. Недавнее назначение на пост главы ЦБ Э</w:t>
      </w:r>
      <w:r w:rsidR="00554209">
        <w:rPr>
          <w:rFonts w:ascii="Times New Roman" w:hAnsi="Times New Roman"/>
          <w:sz w:val="28"/>
          <w:szCs w:val="28"/>
        </w:rPr>
        <w:t>.С.</w:t>
      </w:r>
      <w:r>
        <w:rPr>
          <w:rFonts w:ascii="Times New Roman" w:hAnsi="Times New Roman"/>
          <w:sz w:val="28"/>
          <w:szCs w:val="28"/>
        </w:rPr>
        <w:t xml:space="preserve"> </w:t>
      </w:r>
      <w:proofErr w:type="spellStart"/>
      <w:r>
        <w:rPr>
          <w:rFonts w:ascii="Times New Roman" w:hAnsi="Times New Roman"/>
          <w:sz w:val="28"/>
          <w:szCs w:val="28"/>
        </w:rPr>
        <w:t>Набиуллиной</w:t>
      </w:r>
      <w:proofErr w:type="spellEnd"/>
      <w:r>
        <w:rPr>
          <w:rFonts w:ascii="Times New Roman" w:hAnsi="Times New Roman"/>
          <w:sz w:val="28"/>
          <w:szCs w:val="28"/>
        </w:rPr>
        <w:t>, проработавшей долгое время в Правительстве РФ в качестве министра экономического развития</w:t>
      </w:r>
      <w:r w:rsidR="00554209">
        <w:rPr>
          <w:rFonts w:ascii="Times New Roman" w:hAnsi="Times New Roman"/>
          <w:sz w:val="28"/>
          <w:szCs w:val="28"/>
        </w:rPr>
        <w:t>,</w:t>
      </w:r>
      <w:r>
        <w:rPr>
          <w:rFonts w:ascii="Times New Roman" w:hAnsi="Times New Roman"/>
          <w:sz w:val="28"/>
          <w:szCs w:val="28"/>
        </w:rPr>
        <w:t xml:space="preserve"> будет способствовать этому процессу.  </w:t>
      </w:r>
    </w:p>
    <w:p w14:paraId="110A3FAB" w14:textId="77777777" w:rsidR="0032679D" w:rsidRPr="00517352" w:rsidRDefault="0032679D" w:rsidP="00AB0795">
      <w:pPr>
        <w:pStyle w:val="2"/>
        <w:ind w:firstLine="709"/>
        <w:rPr>
          <w:rFonts w:ascii="Times New Roman" w:hAnsi="Times New Roman" w:cs="Times New Roman"/>
          <w:color w:val="auto"/>
          <w:sz w:val="28"/>
          <w:szCs w:val="28"/>
        </w:rPr>
      </w:pPr>
      <w:bookmarkStart w:id="24" w:name="_Toc229559209"/>
      <w:r w:rsidRPr="00517352">
        <w:rPr>
          <w:rFonts w:ascii="Times New Roman" w:hAnsi="Times New Roman" w:cs="Times New Roman"/>
          <w:color w:val="auto"/>
          <w:sz w:val="28"/>
          <w:szCs w:val="28"/>
        </w:rPr>
        <w:t>3.3 Возможности взаимного обмена опытом</w:t>
      </w:r>
      <w:bookmarkEnd w:id="24"/>
    </w:p>
    <w:p w14:paraId="51393E8A" w14:textId="77777777" w:rsidR="0032679D" w:rsidRDefault="0032679D" w:rsidP="00AB0795">
      <w:pPr>
        <w:ind w:firstLine="709"/>
        <w:jc w:val="both"/>
        <w:rPr>
          <w:rFonts w:ascii="Times New Roman" w:hAnsi="Times New Roman"/>
          <w:sz w:val="28"/>
          <w:szCs w:val="28"/>
        </w:rPr>
      </w:pPr>
      <w:r>
        <w:rPr>
          <w:rFonts w:ascii="Times New Roman" w:hAnsi="Times New Roman"/>
          <w:sz w:val="28"/>
          <w:szCs w:val="28"/>
        </w:rPr>
        <w:t>При прочих равных условиях надо признать, что Китай достиг намного более заметных успехов в сфере валютной реформы, нежели Россия, поэтому нашей стране следует проанализировать ход китайск</w:t>
      </w:r>
      <w:r w:rsidRPr="00125455">
        <w:rPr>
          <w:rFonts w:ascii="Times New Roman" w:hAnsi="Times New Roman"/>
          <w:sz w:val="28"/>
          <w:szCs w:val="28"/>
        </w:rPr>
        <w:t>их</w:t>
      </w:r>
      <w:r>
        <w:rPr>
          <w:rFonts w:ascii="Times New Roman" w:hAnsi="Times New Roman"/>
          <w:sz w:val="28"/>
          <w:szCs w:val="28"/>
        </w:rPr>
        <w:t xml:space="preserve"> преобразований, сделать на этом основании выводы и обдумать возможность применения этих результатов в условиях национальных реалий.</w:t>
      </w:r>
    </w:p>
    <w:p w14:paraId="1C210F8C" w14:textId="63A10456" w:rsidR="0032679D" w:rsidRDefault="0032679D" w:rsidP="00AB0795">
      <w:pPr>
        <w:ind w:firstLine="709"/>
        <w:jc w:val="both"/>
        <w:rPr>
          <w:rFonts w:ascii="Times New Roman" w:hAnsi="Times New Roman"/>
          <w:sz w:val="28"/>
          <w:szCs w:val="28"/>
        </w:rPr>
      </w:pPr>
      <w:r>
        <w:rPr>
          <w:rFonts w:ascii="Times New Roman" w:hAnsi="Times New Roman"/>
          <w:sz w:val="28"/>
          <w:szCs w:val="28"/>
        </w:rPr>
        <w:t>В частности подчёркнём, что в</w:t>
      </w:r>
      <w:r w:rsidR="00554209">
        <w:rPr>
          <w:rFonts w:ascii="Times New Roman" w:hAnsi="Times New Roman"/>
          <w:sz w:val="28"/>
          <w:szCs w:val="28"/>
        </w:rPr>
        <w:t>,</w:t>
      </w:r>
      <w:r>
        <w:rPr>
          <w:rFonts w:ascii="Times New Roman" w:hAnsi="Times New Roman"/>
          <w:sz w:val="28"/>
          <w:szCs w:val="28"/>
        </w:rPr>
        <w:t xml:space="preserve"> отличие от РФ</w:t>
      </w:r>
      <w:r w:rsidR="00554209">
        <w:rPr>
          <w:rFonts w:ascii="Times New Roman" w:hAnsi="Times New Roman"/>
          <w:sz w:val="28"/>
          <w:szCs w:val="28"/>
        </w:rPr>
        <w:t>,</w:t>
      </w:r>
      <w:r>
        <w:rPr>
          <w:rFonts w:ascii="Times New Roman" w:hAnsi="Times New Roman"/>
          <w:sz w:val="28"/>
          <w:szCs w:val="28"/>
        </w:rPr>
        <w:t xml:space="preserve"> власти КНР не спешили </w:t>
      </w:r>
      <w:proofErr w:type="spellStart"/>
      <w:r>
        <w:rPr>
          <w:rFonts w:ascii="Times New Roman" w:hAnsi="Times New Roman"/>
          <w:sz w:val="28"/>
          <w:szCs w:val="28"/>
        </w:rPr>
        <w:t>либерализовывать</w:t>
      </w:r>
      <w:proofErr w:type="spellEnd"/>
      <w:r>
        <w:rPr>
          <w:rFonts w:ascii="Times New Roman" w:hAnsi="Times New Roman"/>
          <w:sz w:val="28"/>
          <w:szCs w:val="28"/>
        </w:rPr>
        <w:t xml:space="preserve"> счёт движения капитала. Если в России с момента снятия ограничений по валютным торговым операциям до отмены контроля над движением капитала прошло около 10 лет, то в Китае даже через 18 лет после либерализация счёта текущих операций движение капитала находится под контролем властей. </w:t>
      </w:r>
      <w:r w:rsidR="00554209">
        <w:rPr>
          <w:rFonts w:ascii="Times New Roman" w:hAnsi="Times New Roman"/>
          <w:sz w:val="28"/>
          <w:szCs w:val="28"/>
        </w:rPr>
        <w:t>Они</w:t>
      </w:r>
      <w:r>
        <w:rPr>
          <w:rFonts w:ascii="Times New Roman" w:hAnsi="Times New Roman"/>
          <w:sz w:val="28"/>
          <w:szCs w:val="28"/>
        </w:rPr>
        <w:t xml:space="preserve"> руководствуются двумя принципами: последовательности и методу </w:t>
      </w:r>
      <w:r w:rsidRPr="00D06CB8">
        <w:rPr>
          <w:rFonts w:ascii="Times New Roman" w:hAnsi="Times New Roman"/>
          <w:sz w:val="28"/>
          <w:szCs w:val="28"/>
        </w:rPr>
        <w:t>“</w:t>
      </w:r>
      <w:r>
        <w:rPr>
          <w:rFonts w:ascii="Times New Roman" w:hAnsi="Times New Roman"/>
          <w:sz w:val="28"/>
          <w:szCs w:val="28"/>
        </w:rPr>
        <w:t>пилотных проектов</w:t>
      </w:r>
      <w:r w:rsidRPr="00D06CB8">
        <w:rPr>
          <w:rFonts w:ascii="Times New Roman" w:hAnsi="Times New Roman"/>
          <w:sz w:val="28"/>
          <w:szCs w:val="28"/>
        </w:rPr>
        <w:t>”</w:t>
      </w:r>
      <w:r>
        <w:rPr>
          <w:rFonts w:ascii="Times New Roman" w:hAnsi="Times New Roman"/>
          <w:sz w:val="28"/>
          <w:szCs w:val="28"/>
        </w:rPr>
        <w:t>. Под последовательностью понимается синхронность реформирования валютной сферы и других сегментов финансовой области: банковской, страхования, рынка акций, облигаций и т.д. Валютная сфера представляется своего рода внешней оболочкой финансовой системы, а валютный режим и обменный курс в частности являются индикаторами, отражающими проблемные зоны. Поэтому только комплексное реформирование её составных частей способно привест</w:t>
      </w:r>
      <w:r w:rsidR="00554209">
        <w:rPr>
          <w:rFonts w:ascii="Times New Roman" w:hAnsi="Times New Roman"/>
          <w:sz w:val="28"/>
          <w:szCs w:val="28"/>
        </w:rPr>
        <w:t>и к нужным результатам. Принцип</w:t>
      </w:r>
      <w:r>
        <w:rPr>
          <w:rFonts w:ascii="Times New Roman" w:hAnsi="Times New Roman"/>
          <w:sz w:val="28"/>
          <w:szCs w:val="28"/>
        </w:rPr>
        <w:t xml:space="preserve"> </w:t>
      </w:r>
      <w:r w:rsidRPr="00D06CB8">
        <w:rPr>
          <w:rFonts w:ascii="Times New Roman" w:hAnsi="Times New Roman"/>
          <w:sz w:val="28"/>
          <w:szCs w:val="28"/>
        </w:rPr>
        <w:t>“</w:t>
      </w:r>
      <w:r>
        <w:rPr>
          <w:rFonts w:ascii="Times New Roman" w:hAnsi="Times New Roman"/>
          <w:sz w:val="28"/>
          <w:szCs w:val="28"/>
        </w:rPr>
        <w:t>пилотных проектов</w:t>
      </w:r>
      <w:r w:rsidRPr="00D06CB8">
        <w:rPr>
          <w:rFonts w:ascii="Times New Roman" w:hAnsi="Times New Roman"/>
          <w:sz w:val="28"/>
          <w:szCs w:val="28"/>
        </w:rPr>
        <w:t>”</w:t>
      </w:r>
      <w:r>
        <w:rPr>
          <w:rFonts w:ascii="Times New Roman" w:hAnsi="Times New Roman"/>
          <w:sz w:val="28"/>
          <w:szCs w:val="28"/>
        </w:rPr>
        <w:t xml:space="preserve"> касается проведения экспериментов на малых зонах – так</w:t>
      </w:r>
      <w:r w:rsidR="00554209">
        <w:rPr>
          <w:rFonts w:ascii="Times New Roman" w:hAnsi="Times New Roman"/>
          <w:sz w:val="28"/>
          <w:szCs w:val="28"/>
        </w:rPr>
        <w:t>,</w:t>
      </w:r>
      <w:r>
        <w:rPr>
          <w:rFonts w:ascii="Times New Roman" w:hAnsi="Times New Roman"/>
          <w:sz w:val="28"/>
          <w:szCs w:val="28"/>
        </w:rPr>
        <w:t xml:space="preserve"> первые проекты по трансграничной торговле в юанях были проведены в 5 городах, затем</w:t>
      </w:r>
      <w:r w:rsidR="00554209">
        <w:rPr>
          <w:rFonts w:ascii="Times New Roman" w:hAnsi="Times New Roman"/>
          <w:sz w:val="28"/>
          <w:szCs w:val="28"/>
        </w:rPr>
        <w:t>,</w:t>
      </w:r>
      <w:r>
        <w:rPr>
          <w:rFonts w:ascii="Times New Roman" w:hAnsi="Times New Roman"/>
          <w:sz w:val="28"/>
          <w:szCs w:val="28"/>
        </w:rPr>
        <w:t xml:space="preserve"> подтвердив свою успешность</w:t>
      </w:r>
      <w:r w:rsidR="00554209">
        <w:rPr>
          <w:rFonts w:ascii="Times New Roman" w:hAnsi="Times New Roman"/>
          <w:sz w:val="28"/>
          <w:szCs w:val="28"/>
        </w:rPr>
        <w:t>, они</w:t>
      </w:r>
      <w:r>
        <w:rPr>
          <w:rFonts w:ascii="Times New Roman" w:hAnsi="Times New Roman"/>
          <w:sz w:val="28"/>
          <w:szCs w:val="28"/>
        </w:rPr>
        <w:t xml:space="preserve"> были расширены до большего количества провинций, в конечном итоге охватив всю страну. Таким образом,  государство имеет возможность проводить мониторинг, наблюдая на практике, какие меры излишни или напротив, стоит добавить, чтобы реформа осуществлялась эффективно.</w:t>
      </w:r>
    </w:p>
    <w:p w14:paraId="3B5E386A" w14:textId="333031AF"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Использование юаня в международных расчётах возрастает всё больше и больше. </w:t>
      </w:r>
      <w:proofErr w:type="gramStart"/>
      <w:r>
        <w:rPr>
          <w:rFonts w:ascii="Times New Roman" w:hAnsi="Times New Roman"/>
          <w:sz w:val="28"/>
          <w:szCs w:val="28"/>
        </w:rPr>
        <w:t xml:space="preserve">Ранее было отмечено, что </w:t>
      </w:r>
      <w:r w:rsidR="003B7F35">
        <w:rPr>
          <w:rFonts w:ascii="Times New Roman" w:hAnsi="Times New Roman"/>
          <w:sz w:val="28"/>
          <w:szCs w:val="28"/>
        </w:rPr>
        <w:t>8</w:t>
      </w:r>
      <w:r>
        <w:rPr>
          <w:rFonts w:ascii="Times New Roman" w:hAnsi="Times New Roman"/>
          <w:sz w:val="28"/>
          <w:szCs w:val="28"/>
        </w:rPr>
        <w:t xml:space="preserve">% всех торговых операций совершается в </w:t>
      </w:r>
      <w:r>
        <w:rPr>
          <w:rFonts w:ascii="Times New Roman" w:hAnsi="Times New Roman"/>
          <w:sz w:val="28"/>
          <w:szCs w:val="28"/>
        </w:rPr>
        <w:lastRenderedPageBreak/>
        <w:t>юанях, более того</w:t>
      </w:r>
      <w:r w:rsidR="00554209">
        <w:rPr>
          <w:rFonts w:ascii="Times New Roman" w:hAnsi="Times New Roman"/>
          <w:sz w:val="28"/>
          <w:szCs w:val="28"/>
        </w:rPr>
        <w:t>,</w:t>
      </w:r>
      <w:r>
        <w:rPr>
          <w:rFonts w:ascii="Times New Roman" w:hAnsi="Times New Roman"/>
          <w:sz w:val="28"/>
          <w:szCs w:val="28"/>
        </w:rPr>
        <w:t xml:space="preserve"> спрос на </w:t>
      </w:r>
      <w:proofErr w:type="spellStart"/>
      <w:r>
        <w:rPr>
          <w:rFonts w:ascii="Times New Roman" w:hAnsi="Times New Roman"/>
          <w:sz w:val="28"/>
          <w:szCs w:val="28"/>
        </w:rPr>
        <w:t>юаневую</w:t>
      </w:r>
      <w:proofErr w:type="spellEnd"/>
      <w:r>
        <w:rPr>
          <w:rFonts w:ascii="Times New Roman" w:hAnsi="Times New Roman"/>
          <w:sz w:val="28"/>
          <w:szCs w:val="28"/>
        </w:rPr>
        <w:t xml:space="preserve"> ликвидность предъявляют и зарубежные финансовые рынки – отчасти именно поэтому власти КНР выбрали Гонконг в качестве стратегически важного места для эксперимента с оффшорной китайской валютой, распространив эту практику в дальнейшем в Сингапур, Тайвань и Лондон, где можно торговать оффшорным юанем на валютных рынках, а также</w:t>
      </w:r>
      <w:proofErr w:type="gramEnd"/>
      <w:r>
        <w:rPr>
          <w:rFonts w:ascii="Times New Roman" w:hAnsi="Times New Roman"/>
          <w:sz w:val="28"/>
          <w:szCs w:val="28"/>
        </w:rPr>
        <w:t xml:space="preserve"> вкладываться в депозиты, номинированные в этой валюте. </w:t>
      </w:r>
    </w:p>
    <w:p w14:paraId="28A70A15" w14:textId="385AD4BD" w:rsidR="0032679D" w:rsidRPr="003F17AF" w:rsidRDefault="0032679D" w:rsidP="00AB0795">
      <w:pPr>
        <w:ind w:firstLine="709"/>
        <w:jc w:val="both"/>
        <w:rPr>
          <w:rFonts w:ascii="Times New Roman" w:hAnsi="Times New Roman"/>
          <w:sz w:val="28"/>
          <w:szCs w:val="28"/>
        </w:rPr>
      </w:pPr>
      <w:r>
        <w:rPr>
          <w:rFonts w:ascii="Times New Roman" w:hAnsi="Times New Roman"/>
          <w:sz w:val="28"/>
          <w:szCs w:val="28"/>
        </w:rPr>
        <w:t xml:space="preserve">Сегодня рубль в качестве средства расчётного платежа используется довольно ограничено. Большинство рублёвых трансграничных сделок совершаются в рамках </w:t>
      </w:r>
      <w:proofErr w:type="spellStart"/>
      <w:r>
        <w:rPr>
          <w:rFonts w:ascii="Times New Roman" w:hAnsi="Times New Roman"/>
          <w:sz w:val="28"/>
          <w:szCs w:val="28"/>
        </w:rPr>
        <w:t>ЕврАзЭС</w:t>
      </w:r>
      <w:proofErr w:type="spellEnd"/>
      <w:r>
        <w:rPr>
          <w:rFonts w:ascii="Times New Roman" w:hAnsi="Times New Roman"/>
          <w:sz w:val="28"/>
          <w:szCs w:val="28"/>
        </w:rPr>
        <w:t>. Так</w:t>
      </w:r>
      <w:r w:rsidR="00554209">
        <w:rPr>
          <w:rFonts w:ascii="Times New Roman" w:hAnsi="Times New Roman"/>
          <w:sz w:val="28"/>
          <w:szCs w:val="28"/>
        </w:rPr>
        <w:t>,</w:t>
      </w:r>
      <w:r>
        <w:rPr>
          <w:rFonts w:ascii="Times New Roman" w:hAnsi="Times New Roman"/>
          <w:sz w:val="28"/>
          <w:szCs w:val="28"/>
        </w:rPr>
        <w:t xml:space="preserve"> в 2011 г. общий объём торговых рублёвых соглашений между его ч</w:t>
      </w:r>
      <w:r w:rsidR="00554209">
        <w:rPr>
          <w:rFonts w:ascii="Times New Roman" w:hAnsi="Times New Roman"/>
          <w:sz w:val="28"/>
          <w:szCs w:val="28"/>
        </w:rPr>
        <w:t>ленами составил 67 млрд. долл., р</w:t>
      </w:r>
      <w:r>
        <w:rPr>
          <w:rFonts w:ascii="Times New Roman" w:hAnsi="Times New Roman"/>
          <w:sz w:val="28"/>
          <w:szCs w:val="28"/>
        </w:rPr>
        <w:t xml:space="preserve">ост на 30 млрд. долл. в сравнении с 2009 г. Примечательно, </w:t>
      </w:r>
      <w:r w:rsidR="00554209">
        <w:rPr>
          <w:rFonts w:ascii="Times New Roman" w:hAnsi="Times New Roman"/>
          <w:sz w:val="28"/>
          <w:szCs w:val="28"/>
        </w:rPr>
        <w:t>что из 67 млрд. долл. только 30,5 млрд. пришло</w:t>
      </w:r>
      <w:r>
        <w:rPr>
          <w:rFonts w:ascii="Times New Roman" w:hAnsi="Times New Roman"/>
          <w:sz w:val="28"/>
          <w:szCs w:val="28"/>
        </w:rPr>
        <w:t>сь на Россию, остальная часть распределилась между другими странами. Из пятёрки стран в основном это другие члены Таможенного</w:t>
      </w:r>
      <w:r w:rsidR="00554209">
        <w:rPr>
          <w:rFonts w:ascii="Times New Roman" w:hAnsi="Times New Roman"/>
          <w:sz w:val="28"/>
          <w:szCs w:val="28"/>
        </w:rPr>
        <w:t xml:space="preserve"> Союза – Казахстан и Белоруссия</w:t>
      </w:r>
      <w:r>
        <w:rPr>
          <w:rStyle w:val="a8"/>
          <w:rFonts w:ascii="Times New Roman" w:hAnsi="Times New Roman"/>
          <w:sz w:val="28"/>
          <w:szCs w:val="28"/>
        </w:rPr>
        <w:footnoteReference w:id="68"/>
      </w:r>
      <w:r w:rsidR="00554209">
        <w:rPr>
          <w:rFonts w:ascii="Times New Roman" w:hAnsi="Times New Roman"/>
          <w:sz w:val="28"/>
          <w:szCs w:val="28"/>
        </w:rPr>
        <w:t>.</w:t>
      </w:r>
      <w:r>
        <w:rPr>
          <w:rFonts w:ascii="Times New Roman" w:hAnsi="Times New Roman"/>
          <w:sz w:val="28"/>
          <w:szCs w:val="28"/>
        </w:rPr>
        <w:t xml:space="preserve"> Таким образом, отметим, что на сегодняшний день только 4% от внешнеторговых РФ операций ведётся в рублях</w:t>
      </w:r>
      <w:r>
        <w:rPr>
          <w:rStyle w:val="a8"/>
          <w:rFonts w:ascii="Times New Roman" w:hAnsi="Times New Roman"/>
          <w:sz w:val="28"/>
          <w:szCs w:val="28"/>
        </w:rPr>
        <w:footnoteReference w:id="69"/>
      </w:r>
      <w:r>
        <w:rPr>
          <w:rFonts w:ascii="Times New Roman" w:hAnsi="Times New Roman"/>
          <w:sz w:val="28"/>
          <w:szCs w:val="28"/>
        </w:rPr>
        <w:t>. России нужно продвигать использование собственной валюты на региональном уровне в рамках СНГ. Но главное, чтобы для этого создавались определённые условия и выражалась экономическая заинтересованность со стороны партнёров. Об этом говорил и Владимир Путин, выступая на пленарном заседании XI</w:t>
      </w:r>
      <w:r w:rsidRPr="003F17AF">
        <w:rPr>
          <w:rFonts w:ascii="Times New Roman" w:hAnsi="Times New Roman"/>
          <w:sz w:val="28"/>
          <w:szCs w:val="28"/>
        </w:rPr>
        <w:t xml:space="preserve"> Петербургского </w:t>
      </w:r>
      <w:r>
        <w:rPr>
          <w:rFonts w:ascii="Times New Roman" w:hAnsi="Times New Roman"/>
          <w:sz w:val="28"/>
          <w:szCs w:val="28"/>
        </w:rPr>
        <w:t>международного экономического форума, подчёркивая, что Россия выражает в этом заинтересованность</w:t>
      </w:r>
      <w:r>
        <w:rPr>
          <w:rStyle w:val="a8"/>
          <w:rFonts w:ascii="Times New Roman" w:hAnsi="Times New Roman"/>
          <w:sz w:val="28"/>
          <w:szCs w:val="28"/>
        </w:rPr>
        <w:footnoteReference w:id="70"/>
      </w:r>
      <w:r>
        <w:rPr>
          <w:rFonts w:ascii="Times New Roman" w:hAnsi="Times New Roman"/>
          <w:sz w:val="28"/>
          <w:szCs w:val="28"/>
        </w:rPr>
        <w:t xml:space="preserve">. Более того, в своё время звучали и идеи по переводу экспорта нефти в рублёвый расчёт, но дальше разговоров эта инициатива пока не пошла. </w:t>
      </w:r>
    </w:p>
    <w:p w14:paraId="2B3A9DB9" w14:textId="6BE3E3D8"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Что касается трансграничных платежей, то общий объём взаимных денежных переводов по данным на 2011 г. в рамках того же </w:t>
      </w:r>
      <w:proofErr w:type="spellStart"/>
      <w:r>
        <w:rPr>
          <w:rFonts w:ascii="Times New Roman" w:hAnsi="Times New Roman"/>
          <w:sz w:val="28"/>
          <w:szCs w:val="28"/>
        </w:rPr>
        <w:t>ЕврАзЭСа</w:t>
      </w:r>
      <w:proofErr w:type="spellEnd"/>
      <w:r>
        <w:rPr>
          <w:rFonts w:ascii="Times New Roman" w:hAnsi="Times New Roman"/>
          <w:sz w:val="28"/>
          <w:szCs w:val="28"/>
        </w:rPr>
        <w:t xml:space="preserve"> составил чуть больше 10 млрд. долл. Надо сказать, что объём рублёвых транзакций в общемировом объёме</w:t>
      </w:r>
      <w:r w:rsidR="00554209">
        <w:rPr>
          <w:rFonts w:ascii="Times New Roman" w:hAnsi="Times New Roman"/>
          <w:sz w:val="28"/>
          <w:szCs w:val="28"/>
        </w:rPr>
        <w:t xml:space="preserve"> невелик. Несмотря на увеличение</w:t>
      </w:r>
      <w:r>
        <w:rPr>
          <w:rFonts w:ascii="Times New Roman" w:hAnsi="Times New Roman"/>
          <w:sz w:val="28"/>
          <w:szCs w:val="28"/>
        </w:rPr>
        <w:t xml:space="preserve"> общего объёма за последние 10 лет в 3 раза, доля участия российской валюты незначительна - по данным международной межбанковской системы совершения платежей SWIFT</w:t>
      </w:r>
      <w:r>
        <w:rPr>
          <w:rStyle w:val="a8"/>
          <w:rFonts w:ascii="Times New Roman" w:hAnsi="Times New Roman"/>
          <w:sz w:val="28"/>
          <w:szCs w:val="28"/>
        </w:rPr>
        <w:footnoteReference w:id="71"/>
      </w:r>
      <w:r w:rsidR="00554209">
        <w:rPr>
          <w:rFonts w:ascii="Times New Roman" w:hAnsi="Times New Roman"/>
          <w:sz w:val="28"/>
          <w:szCs w:val="28"/>
        </w:rPr>
        <w:t>,</w:t>
      </w:r>
      <w:r w:rsidRPr="005E5A61">
        <w:rPr>
          <w:rFonts w:ascii="Times New Roman" w:hAnsi="Times New Roman"/>
          <w:sz w:val="28"/>
          <w:szCs w:val="28"/>
        </w:rPr>
        <w:t xml:space="preserve"> </w:t>
      </w:r>
      <w:r>
        <w:rPr>
          <w:rFonts w:ascii="Times New Roman" w:hAnsi="Times New Roman"/>
          <w:sz w:val="28"/>
          <w:szCs w:val="28"/>
        </w:rPr>
        <w:lastRenderedPageBreak/>
        <w:t>к февралю 2013 г. она составляет всего 0,56%, по этому показателю рубль занимает 14</w:t>
      </w:r>
      <w:r w:rsidR="00554209">
        <w:rPr>
          <w:rFonts w:ascii="Times New Roman" w:hAnsi="Times New Roman"/>
          <w:sz w:val="28"/>
          <w:szCs w:val="28"/>
        </w:rPr>
        <w:t>-е</w:t>
      </w:r>
      <w:r>
        <w:rPr>
          <w:rFonts w:ascii="Times New Roman" w:hAnsi="Times New Roman"/>
          <w:sz w:val="28"/>
          <w:szCs w:val="28"/>
        </w:rPr>
        <w:t xml:space="preserve"> место.  Примечательно то, что юань при всех его ограничениях на движение капитала имеет больший удельный вес, чем рубль.   </w:t>
      </w:r>
    </w:p>
    <w:p w14:paraId="02C190BC" w14:textId="016BE4B2" w:rsidR="0032679D" w:rsidRDefault="0032679D" w:rsidP="00AB0795">
      <w:pPr>
        <w:ind w:firstLine="709"/>
        <w:jc w:val="both"/>
        <w:rPr>
          <w:rFonts w:ascii="Times New Roman" w:hAnsi="Times New Roman"/>
          <w:sz w:val="28"/>
          <w:szCs w:val="28"/>
        </w:rPr>
      </w:pPr>
      <w:r>
        <w:rPr>
          <w:rFonts w:ascii="Times New Roman" w:hAnsi="Times New Roman"/>
          <w:sz w:val="28"/>
          <w:szCs w:val="28"/>
        </w:rPr>
        <w:t xml:space="preserve">Это всё говорит о том, что в КНР создаются такие инвестиционные условия, которые привлекают иностранных игроков, делая привлекательным использование китайской валюты. Наглядным примером может также служить создание долгового рынка </w:t>
      </w:r>
      <w:proofErr w:type="spellStart"/>
      <w:r>
        <w:rPr>
          <w:rFonts w:ascii="Times New Roman" w:hAnsi="Times New Roman"/>
          <w:sz w:val="28"/>
          <w:szCs w:val="28"/>
        </w:rPr>
        <w:t>dim</w:t>
      </w:r>
      <w:proofErr w:type="spellEnd"/>
      <w:r w:rsidRPr="002A3225">
        <w:rPr>
          <w:rFonts w:ascii="Times New Roman" w:hAnsi="Times New Roman"/>
          <w:sz w:val="28"/>
          <w:szCs w:val="28"/>
        </w:rPr>
        <w:t xml:space="preserve"> </w:t>
      </w:r>
      <w:proofErr w:type="spellStart"/>
      <w:r>
        <w:rPr>
          <w:rFonts w:ascii="Times New Roman" w:hAnsi="Times New Roman"/>
          <w:sz w:val="28"/>
          <w:szCs w:val="28"/>
        </w:rPr>
        <w:t>sum</w:t>
      </w:r>
      <w:proofErr w:type="spellEnd"/>
      <w:r w:rsidRPr="002A3225">
        <w:rPr>
          <w:rFonts w:ascii="Times New Roman" w:hAnsi="Times New Roman"/>
          <w:sz w:val="28"/>
          <w:szCs w:val="28"/>
        </w:rPr>
        <w:t xml:space="preserve"> </w:t>
      </w:r>
      <w:proofErr w:type="spellStart"/>
      <w:r>
        <w:rPr>
          <w:rFonts w:ascii="Times New Roman" w:hAnsi="Times New Roman"/>
          <w:sz w:val="28"/>
          <w:szCs w:val="28"/>
        </w:rPr>
        <w:t>bond</w:t>
      </w:r>
      <w:proofErr w:type="spellEnd"/>
      <w:r w:rsidR="00554209">
        <w:rPr>
          <w:rFonts w:ascii="Times New Roman" w:hAnsi="Times New Roman"/>
          <w:sz w:val="28"/>
          <w:szCs w:val="28"/>
          <w:lang w:val="en-US"/>
        </w:rPr>
        <w:t>s</w:t>
      </w:r>
      <w:r>
        <w:rPr>
          <w:rFonts w:ascii="Times New Roman" w:hAnsi="Times New Roman"/>
          <w:sz w:val="28"/>
          <w:szCs w:val="28"/>
        </w:rPr>
        <w:t>. В этом отношении рубль может похвастаться лишь единичными примерами, когда иностранные структуры выпускают рублёвые облигации</w:t>
      </w:r>
      <w:r w:rsidRPr="008C0F41">
        <w:rPr>
          <w:rFonts w:ascii="Times New Roman" w:hAnsi="Times New Roman"/>
          <w:sz w:val="28"/>
          <w:szCs w:val="28"/>
        </w:rPr>
        <w:t xml:space="preserve">. Пожалуй, одним из немногих примеров может служить выпуск белорусских рублёвых суверенных облигаций под двухлетний срок на сумму 7 млрд. </w:t>
      </w:r>
      <w:proofErr w:type="spellStart"/>
      <w:r w:rsidRPr="008C0F41">
        <w:rPr>
          <w:rFonts w:ascii="Times New Roman" w:hAnsi="Times New Roman"/>
          <w:sz w:val="28"/>
          <w:szCs w:val="28"/>
        </w:rPr>
        <w:t>руб</w:t>
      </w:r>
      <w:proofErr w:type="spellEnd"/>
      <w:r w:rsidRPr="008C0F41">
        <w:rPr>
          <w:rFonts w:ascii="Times New Roman" w:hAnsi="Times New Roman"/>
          <w:sz w:val="28"/>
          <w:szCs w:val="28"/>
        </w:rPr>
        <w:t xml:space="preserve"> с купоном 8,7%.</w:t>
      </w:r>
      <w:r>
        <w:rPr>
          <w:rFonts w:ascii="Times New Roman" w:hAnsi="Times New Roman"/>
          <w:sz w:val="28"/>
          <w:szCs w:val="28"/>
        </w:rPr>
        <w:t xml:space="preserve"> </w:t>
      </w:r>
    </w:p>
    <w:p w14:paraId="56DA3D8F" w14:textId="34C7056E" w:rsidR="0032679D" w:rsidRDefault="00554209" w:rsidP="00AB0795">
      <w:pPr>
        <w:ind w:firstLine="709"/>
        <w:jc w:val="both"/>
        <w:rPr>
          <w:rFonts w:ascii="Times New Roman" w:hAnsi="Times New Roman"/>
          <w:sz w:val="28"/>
          <w:szCs w:val="28"/>
          <w:shd w:val="clear" w:color="auto" w:fill="FFFFFF"/>
        </w:rPr>
      </w:pPr>
      <w:r>
        <w:rPr>
          <w:rFonts w:ascii="Times New Roman" w:hAnsi="Times New Roman"/>
          <w:sz w:val="28"/>
          <w:szCs w:val="28"/>
        </w:rPr>
        <w:t>Для</w:t>
      </w:r>
      <w:r w:rsidR="0032679D">
        <w:rPr>
          <w:rFonts w:ascii="Times New Roman" w:hAnsi="Times New Roman"/>
          <w:sz w:val="28"/>
          <w:szCs w:val="28"/>
        </w:rPr>
        <w:t xml:space="preserve"> продвижения рубля на международные рынки может быть также использован китайский опыт по применению валютных свопов. Учитывая возрастающие экономические контакты с Пекином с фокусом на дальневосточные регионы в нефтегазовой сфере, можно рассмотреть вариант заключения соглашения по обмену валют между Банком России и Народным банком Китая. Это бы дополнило уже существующ</w:t>
      </w:r>
      <w:r w:rsidR="008C0F41">
        <w:rPr>
          <w:rFonts w:ascii="Times New Roman" w:hAnsi="Times New Roman"/>
          <w:sz w:val="28"/>
          <w:szCs w:val="28"/>
        </w:rPr>
        <w:t>ее взаимодействие на базе</w:t>
      </w:r>
      <w:r w:rsidR="0032679D">
        <w:rPr>
          <w:rFonts w:ascii="Times New Roman" w:hAnsi="Times New Roman"/>
          <w:sz w:val="28"/>
          <w:szCs w:val="28"/>
        </w:rPr>
        <w:t xml:space="preserve"> прямых торгов валютной пары рубль</w:t>
      </w:r>
      <w:r w:rsidR="0032679D" w:rsidRPr="00ED5723">
        <w:rPr>
          <w:rFonts w:ascii="Times New Roman" w:hAnsi="Times New Roman"/>
          <w:sz w:val="28"/>
          <w:szCs w:val="28"/>
        </w:rPr>
        <w:t>/юань</w:t>
      </w:r>
      <w:r w:rsidR="0032679D">
        <w:rPr>
          <w:rFonts w:ascii="Times New Roman" w:hAnsi="Times New Roman"/>
          <w:sz w:val="28"/>
          <w:szCs w:val="28"/>
        </w:rPr>
        <w:t>, открывшихся на</w:t>
      </w:r>
      <w:r w:rsidR="0032679D" w:rsidRPr="00ED5723">
        <w:rPr>
          <w:rFonts w:ascii="Times New Roman" w:hAnsi="Times New Roman"/>
          <w:sz w:val="28"/>
          <w:szCs w:val="28"/>
          <w:shd w:val="clear" w:color="auto" w:fill="FFFFFF"/>
        </w:rPr>
        <w:t xml:space="preserve"> ММВБ</w:t>
      </w:r>
      <w:r w:rsidR="0032679D">
        <w:rPr>
          <w:rFonts w:ascii="Times New Roman" w:hAnsi="Times New Roman"/>
          <w:sz w:val="28"/>
          <w:szCs w:val="28"/>
          <w:shd w:val="clear" w:color="auto" w:fill="FFFFFF"/>
        </w:rPr>
        <w:t xml:space="preserve"> с декабря 2010 г.</w:t>
      </w:r>
      <w:r w:rsidR="0032679D">
        <w:rPr>
          <w:rStyle w:val="a8"/>
          <w:rFonts w:ascii="Times New Roman" w:hAnsi="Times New Roman"/>
          <w:sz w:val="28"/>
          <w:szCs w:val="28"/>
          <w:shd w:val="clear" w:color="auto" w:fill="FFFFFF"/>
        </w:rPr>
        <w:footnoteReference w:id="72"/>
      </w:r>
      <w:r w:rsidR="008C0F41">
        <w:rPr>
          <w:rFonts w:ascii="Times New Roman" w:hAnsi="Times New Roman"/>
          <w:sz w:val="28"/>
          <w:szCs w:val="28"/>
          <w:shd w:val="clear" w:color="auto" w:fill="FFFFFF"/>
        </w:rPr>
        <w:t xml:space="preserve"> </w:t>
      </w:r>
      <w:r w:rsidR="0032679D" w:rsidRPr="00ED5723">
        <w:rPr>
          <w:rFonts w:ascii="Times New Roman" w:hAnsi="Times New Roman"/>
          <w:sz w:val="28"/>
          <w:szCs w:val="28"/>
          <w:shd w:val="clear" w:color="auto" w:fill="FFFFFF"/>
        </w:rPr>
        <w:t>Более того,</w:t>
      </w:r>
      <w:r w:rsidR="008C0F41">
        <w:rPr>
          <w:rFonts w:ascii="Times New Roman" w:hAnsi="Times New Roman"/>
          <w:sz w:val="28"/>
          <w:szCs w:val="28"/>
          <w:shd w:val="clear" w:color="auto" w:fill="FFFFFF"/>
        </w:rPr>
        <w:t xml:space="preserve"> напомним,</w:t>
      </w:r>
      <w:r w:rsidR="0032679D" w:rsidRPr="00ED5723">
        <w:rPr>
          <w:rFonts w:ascii="Times New Roman" w:hAnsi="Times New Roman"/>
          <w:sz w:val="28"/>
          <w:szCs w:val="28"/>
          <w:shd w:val="clear" w:color="auto" w:fill="FFFFFF"/>
        </w:rPr>
        <w:t xml:space="preserve"> с конца 2011 г. появилась возможность открывать </w:t>
      </w:r>
      <w:proofErr w:type="spellStart"/>
      <w:r w:rsidR="0032679D" w:rsidRPr="00ED5723">
        <w:rPr>
          <w:rFonts w:ascii="Times New Roman" w:hAnsi="Times New Roman"/>
          <w:sz w:val="28"/>
          <w:szCs w:val="28"/>
          <w:shd w:val="clear" w:color="auto" w:fill="FFFFFF"/>
        </w:rPr>
        <w:t>юаневый</w:t>
      </w:r>
      <w:proofErr w:type="spellEnd"/>
      <w:r w:rsidR="0032679D" w:rsidRPr="00ED5723">
        <w:rPr>
          <w:rFonts w:ascii="Times New Roman" w:hAnsi="Times New Roman"/>
          <w:sz w:val="28"/>
          <w:szCs w:val="28"/>
          <w:shd w:val="clear" w:color="auto" w:fill="FFFFFF"/>
        </w:rPr>
        <w:t xml:space="preserve"> депозит в ВТБ 24.</w:t>
      </w:r>
      <w:r w:rsidR="0032679D">
        <w:rPr>
          <w:rFonts w:ascii="Times New Roman" w:hAnsi="Times New Roman"/>
          <w:sz w:val="28"/>
          <w:szCs w:val="28"/>
          <w:shd w:val="clear" w:color="auto" w:fill="FFFFFF"/>
        </w:rPr>
        <w:t xml:space="preserve"> Это говорит о том, что потребность в таких инструментах и в РФ, и в КНР есть</w:t>
      </w:r>
      <w:r w:rsidR="00D21448">
        <w:rPr>
          <w:rFonts w:ascii="Times New Roman" w:hAnsi="Times New Roman"/>
          <w:sz w:val="28"/>
          <w:szCs w:val="28"/>
          <w:shd w:val="clear" w:color="auto" w:fill="FFFFFF"/>
        </w:rPr>
        <w:t>,</w:t>
      </w:r>
      <w:r w:rsidR="0032679D">
        <w:rPr>
          <w:rFonts w:ascii="Times New Roman" w:hAnsi="Times New Roman"/>
          <w:sz w:val="28"/>
          <w:szCs w:val="28"/>
          <w:shd w:val="clear" w:color="auto" w:fill="FFFFFF"/>
        </w:rPr>
        <w:t xml:space="preserve"> и эти меры могут иметь потенциально большой эффект в будущем.</w:t>
      </w:r>
    </w:p>
    <w:p w14:paraId="0D7878D0" w14:textId="030C5DBA" w:rsidR="0032679D" w:rsidRDefault="0032679D" w:rsidP="00AB0795">
      <w:pPr>
        <w:ind w:firstLine="709"/>
        <w:jc w:val="both"/>
        <w:rPr>
          <w:rFonts w:ascii="Times New Roman" w:hAnsi="Times New Roman"/>
          <w:sz w:val="28"/>
          <w:szCs w:val="28"/>
          <w:shd w:val="clear" w:color="auto" w:fill="FFFFFF"/>
        </w:rPr>
      </w:pPr>
      <w:r w:rsidRPr="00ED5723">
        <w:rPr>
          <w:rFonts w:ascii="Times New Roman" w:hAnsi="Times New Roman"/>
          <w:sz w:val="28"/>
          <w:szCs w:val="28"/>
          <w:shd w:val="clear" w:color="auto" w:fill="FFFFFF"/>
        </w:rPr>
        <w:t>Таким об</w:t>
      </w:r>
      <w:r>
        <w:rPr>
          <w:rFonts w:ascii="Times New Roman" w:hAnsi="Times New Roman"/>
          <w:sz w:val="28"/>
          <w:szCs w:val="28"/>
          <w:shd w:val="clear" w:color="auto" w:fill="FFFFFF"/>
        </w:rPr>
        <w:t>разом, отметим, что</w:t>
      </w:r>
      <w:r w:rsidR="00D2144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принимая во внимание всю специфику и особенности процесса реформирования валютного регулирования в России, надо признать, </w:t>
      </w:r>
      <w:proofErr w:type="gramStart"/>
      <w:r>
        <w:rPr>
          <w:rFonts w:ascii="Times New Roman" w:hAnsi="Times New Roman"/>
          <w:sz w:val="28"/>
          <w:szCs w:val="28"/>
          <w:shd w:val="clear" w:color="auto" w:fill="FFFFFF"/>
        </w:rPr>
        <w:t>что</w:t>
      </w:r>
      <w:proofErr w:type="gramEnd"/>
      <w:r>
        <w:rPr>
          <w:rFonts w:ascii="Times New Roman" w:hAnsi="Times New Roman"/>
          <w:sz w:val="28"/>
          <w:szCs w:val="28"/>
          <w:shd w:val="clear" w:color="auto" w:fill="FFFFFF"/>
        </w:rPr>
        <w:t xml:space="preserve"> несмотря на то, что Банк России сделал раньше шаги к отмене ограничений по движению капитала, функционирование системы валютного регулирование и валютного контроля налажено более качественно в КНР. Важно то, что реформа пров</w:t>
      </w:r>
      <w:r w:rsidR="00D21448">
        <w:rPr>
          <w:rFonts w:ascii="Times New Roman" w:hAnsi="Times New Roman"/>
          <w:sz w:val="28"/>
          <w:szCs w:val="28"/>
          <w:shd w:val="clear" w:color="auto" w:fill="FFFFFF"/>
        </w:rPr>
        <w:t>одится в тесном взаимодействии с модернизацией</w:t>
      </w:r>
      <w:r>
        <w:rPr>
          <w:rFonts w:ascii="Times New Roman" w:hAnsi="Times New Roman"/>
          <w:sz w:val="28"/>
          <w:szCs w:val="28"/>
          <w:shd w:val="clear" w:color="auto" w:fill="FFFFFF"/>
        </w:rPr>
        <w:t xml:space="preserve"> других составляющих финансовых систем, а </w:t>
      </w:r>
      <w:r w:rsidRPr="00E92F97">
        <w:rPr>
          <w:rFonts w:ascii="Times New Roman" w:hAnsi="Times New Roman"/>
          <w:sz w:val="28"/>
          <w:szCs w:val="28"/>
          <w:shd w:val="clear" w:color="auto" w:fill="FFFFFF"/>
        </w:rPr>
        <w:t>“</w:t>
      </w:r>
      <w:r w:rsidR="008C0F41">
        <w:rPr>
          <w:rFonts w:ascii="Times New Roman" w:hAnsi="Times New Roman"/>
          <w:sz w:val="28"/>
          <w:szCs w:val="28"/>
          <w:shd w:val="clear" w:color="auto" w:fill="FFFFFF"/>
        </w:rPr>
        <w:t xml:space="preserve">степень </w:t>
      </w:r>
      <w:r w:rsidR="00D21448">
        <w:rPr>
          <w:rFonts w:ascii="Times New Roman" w:hAnsi="Times New Roman"/>
          <w:sz w:val="28"/>
          <w:szCs w:val="28"/>
          <w:shd w:val="clear" w:color="auto" w:fill="FFFFFF"/>
        </w:rPr>
        <w:t>свободы</w:t>
      </w:r>
      <w:r w:rsidRPr="00E92F9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каналов притока и от</w:t>
      </w:r>
      <w:r w:rsidR="008C0F41">
        <w:rPr>
          <w:rFonts w:ascii="Times New Roman" w:hAnsi="Times New Roman"/>
          <w:sz w:val="28"/>
          <w:szCs w:val="28"/>
          <w:shd w:val="clear" w:color="auto" w:fill="FFFFFF"/>
        </w:rPr>
        <w:t xml:space="preserve">тока капитала </w:t>
      </w:r>
      <w:r w:rsidR="00D21448">
        <w:rPr>
          <w:rFonts w:ascii="Times New Roman" w:hAnsi="Times New Roman"/>
          <w:sz w:val="28"/>
          <w:szCs w:val="28"/>
          <w:shd w:val="clear" w:color="auto" w:fill="FFFFFF"/>
        </w:rPr>
        <w:t>повышается</w:t>
      </w:r>
      <w:r>
        <w:rPr>
          <w:rFonts w:ascii="Times New Roman" w:hAnsi="Times New Roman"/>
          <w:sz w:val="28"/>
          <w:szCs w:val="28"/>
          <w:shd w:val="clear" w:color="auto" w:fill="FFFFFF"/>
        </w:rPr>
        <w:t xml:space="preserve"> последовательно, оценивая все потенциальные риски.    </w:t>
      </w:r>
    </w:p>
    <w:p w14:paraId="61BF7038" w14:textId="77777777" w:rsidR="0032679D" w:rsidRPr="00125455" w:rsidRDefault="0032679D"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Опыт по продвижению юаня на мировой рынок может быть использован рублём. Для этого необходимо укреплять его влияние на региональном уровне со странами СНГ и ближайшими соседями, предлагая переходить на товарообмен, используя рублёвые эквиваленты, если это отвечает экономическим потребностям обеих сторон. Для того чтобы увеличить объём использования рубля на финансовых рынках, нужно, прежде в</w:t>
      </w:r>
      <w:r w:rsidR="006A4F21">
        <w:rPr>
          <w:rFonts w:ascii="Times New Roman" w:hAnsi="Times New Roman"/>
          <w:sz w:val="28"/>
          <w:szCs w:val="28"/>
          <w:shd w:val="clear" w:color="auto" w:fill="FFFFFF"/>
        </w:rPr>
        <w:t>сего, добиться снижения его вола</w:t>
      </w:r>
      <w:r>
        <w:rPr>
          <w:rFonts w:ascii="Times New Roman" w:hAnsi="Times New Roman"/>
          <w:sz w:val="28"/>
          <w:szCs w:val="28"/>
          <w:shd w:val="clear" w:color="auto" w:fill="FFFFFF"/>
        </w:rPr>
        <w:t>тильности и зависимости от нефтяных цен, а также способствовать увеличению инвестиционной привлекательности российской финансовой системы.</w:t>
      </w:r>
    </w:p>
    <w:p w14:paraId="0840F814" w14:textId="77777777" w:rsidR="0032679D" w:rsidRDefault="0032679D" w:rsidP="00AB0795">
      <w:pPr>
        <w:ind w:firstLine="709"/>
        <w:jc w:val="both"/>
        <w:rPr>
          <w:rFonts w:ascii="Times New Roman" w:hAnsi="Times New Roman"/>
          <w:sz w:val="28"/>
          <w:szCs w:val="28"/>
          <w:shd w:val="clear" w:color="auto" w:fill="FFFFFF"/>
        </w:rPr>
      </w:pPr>
    </w:p>
    <w:p w14:paraId="3F79C1AD" w14:textId="77777777" w:rsidR="00A87BD8" w:rsidRDefault="00A87BD8" w:rsidP="00AB0795">
      <w:pPr>
        <w:ind w:firstLine="709"/>
        <w:jc w:val="both"/>
        <w:rPr>
          <w:rFonts w:ascii="Times New Roman" w:hAnsi="Times New Roman"/>
          <w:sz w:val="28"/>
          <w:szCs w:val="28"/>
          <w:shd w:val="clear" w:color="auto" w:fill="FFFFFF"/>
        </w:rPr>
      </w:pPr>
    </w:p>
    <w:p w14:paraId="1A2DC23D" w14:textId="77777777" w:rsidR="00A82F88" w:rsidRDefault="00A82F88" w:rsidP="00AB0795">
      <w:pPr>
        <w:ind w:firstLine="709"/>
        <w:jc w:val="both"/>
        <w:rPr>
          <w:rFonts w:ascii="Times New Roman" w:hAnsi="Times New Roman"/>
          <w:b/>
          <w:sz w:val="28"/>
          <w:szCs w:val="28"/>
          <w:shd w:val="clear" w:color="auto" w:fill="FFFFFF"/>
        </w:rPr>
      </w:pPr>
    </w:p>
    <w:p w14:paraId="4AB8F36F" w14:textId="77777777" w:rsidR="00E401A1" w:rsidRDefault="00E401A1" w:rsidP="00AB0795">
      <w:pPr>
        <w:ind w:firstLine="709"/>
        <w:jc w:val="both"/>
        <w:rPr>
          <w:rFonts w:ascii="Times New Roman" w:hAnsi="Times New Roman"/>
          <w:b/>
          <w:sz w:val="28"/>
          <w:szCs w:val="28"/>
          <w:shd w:val="clear" w:color="auto" w:fill="FFFFFF"/>
        </w:rPr>
      </w:pPr>
    </w:p>
    <w:p w14:paraId="345FBA9F" w14:textId="77777777" w:rsidR="00E401A1" w:rsidRDefault="00E401A1" w:rsidP="00AB0795">
      <w:pPr>
        <w:ind w:firstLine="709"/>
        <w:jc w:val="both"/>
        <w:rPr>
          <w:rFonts w:ascii="Times New Roman" w:hAnsi="Times New Roman"/>
          <w:b/>
          <w:sz w:val="28"/>
          <w:szCs w:val="28"/>
          <w:shd w:val="clear" w:color="auto" w:fill="FFFFFF"/>
        </w:rPr>
      </w:pPr>
    </w:p>
    <w:p w14:paraId="578742AC" w14:textId="77777777" w:rsidR="00E401A1" w:rsidRDefault="00E401A1" w:rsidP="00AB0795">
      <w:pPr>
        <w:ind w:firstLine="709"/>
        <w:jc w:val="both"/>
        <w:rPr>
          <w:rFonts w:ascii="Times New Roman" w:hAnsi="Times New Roman"/>
          <w:b/>
          <w:sz w:val="28"/>
          <w:szCs w:val="28"/>
          <w:shd w:val="clear" w:color="auto" w:fill="FFFFFF"/>
        </w:rPr>
      </w:pPr>
    </w:p>
    <w:p w14:paraId="7B15A350" w14:textId="77777777" w:rsidR="00E401A1" w:rsidRDefault="00E401A1" w:rsidP="00AB0795">
      <w:pPr>
        <w:ind w:firstLine="709"/>
        <w:jc w:val="both"/>
        <w:rPr>
          <w:rFonts w:ascii="Times New Roman" w:hAnsi="Times New Roman"/>
          <w:b/>
          <w:sz w:val="28"/>
          <w:szCs w:val="28"/>
          <w:shd w:val="clear" w:color="auto" w:fill="FFFFFF"/>
        </w:rPr>
      </w:pPr>
    </w:p>
    <w:p w14:paraId="0827244F" w14:textId="77777777" w:rsidR="00E401A1" w:rsidRDefault="00E401A1" w:rsidP="00AB0795">
      <w:pPr>
        <w:ind w:firstLine="709"/>
        <w:jc w:val="both"/>
        <w:rPr>
          <w:rFonts w:ascii="Times New Roman" w:hAnsi="Times New Roman"/>
          <w:b/>
          <w:sz w:val="28"/>
          <w:szCs w:val="28"/>
          <w:shd w:val="clear" w:color="auto" w:fill="FFFFFF"/>
        </w:rPr>
      </w:pPr>
    </w:p>
    <w:p w14:paraId="60A8A1EB" w14:textId="77777777" w:rsidR="00E401A1" w:rsidRDefault="00E401A1" w:rsidP="00AB0795">
      <w:pPr>
        <w:ind w:firstLine="709"/>
        <w:jc w:val="both"/>
        <w:rPr>
          <w:rFonts w:ascii="Times New Roman" w:hAnsi="Times New Roman"/>
          <w:b/>
          <w:sz w:val="28"/>
          <w:szCs w:val="28"/>
          <w:shd w:val="clear" w:color="auto" w:fill="FFFFFF"/>
        </w:rPr>
      </w:pPr>
    </w:p>
    <w:p w14:paraId="4058AF8E" w14:textId="77777777" w:rsidR="00E401A1" w:rsidRDefault="00E401A1" w:rsidP="00AB0795">
      <w:pPr>
        <w:ind w:firstLine="709"/>
        <w:jc w:val="both"/>
        <w:rPr>
          <w:rFonts w:ascii="Times New Roman" w:hAnsi="Times New Roman"/>
          <w:b/>
          <w:sz w:val="28"/>
          <w:szCs w:val="28"/>
          <w:shd w:val="clear" w:color="auto" w:fill="FFFFFF"/>
        </w:rPr>
      </w:pPr>
    </w:p>
    <w:p w14:paraId="2553A5BE" w14:textId="77777777" w:rsidR="00E401A1" w:rsidRDefault="00E401A1" w:rsidP="00AB0795">
      <w:pPr>
        <w:ind w:firstLine="709"/>
        <w:jc w:val="both"/>
        <w:rPr>
          <w:rFonts w:ascii="Times New Roman" w:hAnsi="Times New Roman"/>
          <w:b/>
          <w:sz w:val="28"/>
          <w:szCs w:val="28"/>
          <w:shd w:val="clear" w:color="auto" w:fill="FFFFFF"/>
        </w:rPr>
      </w:pPr>
    </w:p>
    <w:p w14:paraId="150A249F" w14:textId="77777777" w:rsidR="00E401A1" w:rsidRDefault="00E401A1" w:rsidP="00AB0795">
      <w:pPr>
        <w:ind w:firstLine="709"/>
        <w:jc w:val="both"/>
        <w:rPr>
          <w:rFonts w:ascii="Times New Roman" w:hAnsi="Times New Roman"/>
          <w:b/>
          <w:sz w:val="28"/>
          <w:szCs w:val="28"/>
          <w:shd w:val="clear" w:color="auto" w:fill="FFFFFF"/>
        </w:rPr>
      </w:pPr>
    </w:p>
    <w:p w14:paraId="412B9CE3" w14:textId="77777777" w:rsidR="00E401A1" w:rsidRDefault="00E401A1" w:rsidP="00AB0795">
      <w:pPr>
        <w:ind w:firstLine="709"/>
        <w:jc w:val="both"/>
        <w:rPr>
          <w:rFonts w:ascii="Times New Roman" w:hAnsi="Times New Roman"/>
          <w:b/>
          <w:sz w:val="28"/>
          <w:szCs w:val="28"/>
          <w:shd w:val="clear" w:color="auto" w:fill="FFFFFF"/>
        </w:rPr>
      </w:pPr>
    </w:p>
    <w:p w14:paraId="412E81FD" w14:textId="77777777" w:rsidR="00E401A1" w:rsidRDefault="00E401A1" w:rsidP="00AB0795">
      <w:pPr>
        <w:ind w:firstLine="709"/>
        <w:jc w:val="both"/>
        <w:rPr>
          <w:rFonts w:ascii="Times New Roman" w:hAnsi="Times New Roman"/>
          <w:b/>
          <w:sz w:val="28"/>
          <w:szCs w:val="28"/>
          <w:shd w:val="clear" w:color="auto" w:fill="FFFFFF"/>
        </w:rPr>
      </w:pPr>
    </w:p>
    <w:p w14:paraId="303D925D" w14:textId="77777777" w:rsidR="00E401A1" w:rsidRDefault="00E401A1" w:rsidP="00AB0795">
      <w:pPr>
        <w:ind w:firstLine="709"/>
        <w:jc w:val="both"/>
        <w:rPr>
          <w:rFonts w:ascii="Times New Roman" w:hAnsi="Times New Roman"/>
          <w:b/>
          <w:sz w:val="28"/>
          <w:szCs w:val="28"/>
          <w:shd w:val="clear" w:color="auto" w:fill="FFFFFF"/>
        </w:rPr>
      </w:pPr>
    </w:p>
    <w:p w14:paraId="4524D041" w14:textId="77777777" w:rsidR="00E401A1" w:rsidRDefault="00E401A1" w:rsidP="00AB0795">
      <w:pPr>
        <w:ind w:firstLine="709"/>
        <w:jc w:val="both"/>
        <w:rPr>
          <w:rFonts w:ascii="Times New Roman" w:hAnsi="Times New Roman"/>
          <w:b/>
          <w:sz w:val="28"/>
          <w:szCs w:val="28"/>
          <w:shd w:val="clear" w:color="auto" w:fill="FFFFFF"/>
        </w:rPr>
      </w:pPr>
    </w:p>
    <w:p w14:paraId="3056189E" w14:textId="77777777" w:rsidR="00E401A1" w:rsidRDefault="00E401A1" w:rsidP="00AB0795">
      <w:pPr>
        <w:ind w:firstLine="709"/>
        <w:jc w:val="both"/>
        <w:rPr>
          <w:rFonts w:ascii="Times New Roman" w:hAnsi="Times New Roman"/>
          <w:b/>
          <w:sz w:val="28"/>
          <w:szCs w:val="28"/>
          <w:shd w:val="clear" w:color="auto" w:fill="FFFFFF"/>
        </w:rPr>
      </w:pPr>
    </w:p>
    <w:p w14:paraId="59B0C38C" w14:textId="20EC9A41" w:rsidR="00517352" w:rsidRDefault="00A87BD8" w:rsidP="00AB0795">
      <w:pPr>
        <w:pStyle w:val="1"/>
        <w:ind w:firstLine="709"/>
        <w:jc w:val="left"/>
        <w:rPr>
          <w:sz w:val="28"/>
          <w:szCs w:val="28"/>
          <w:shd w:val="clear" w:color="auto" w:fill="FFFFFF"/>
        </w:rPr>
      </w:pPr>
      <w:bookmarkStart w:id="25" w:name="_Toc229559210"/>
      <w:r w:rsidRPr="00517352">
        <w:rPr>
          <w:sz w:val="28"/>
          <w:szCs w:val="28"/>
          <w:shd w:val="clear" w:color="auto" w:fill="FFFFFF"/>
        </w:rPr>
        <w:lastRenderedPageBreak/>
        <w:t>Заключение</w:t>
      </w:r>
      <w:bookmarkEnd w:id="25"/>
    </w:p>
    <w:p w14:paraId="2FE66D6E" w14:textId="77777777" w:rsidR="00AB0795" w:rsidRPr="00AB0795" w:rsidRDefault="00AB0795" w:rsidP="00AB0795"/>
    <w:p w14:paraId="466771E4" w14:textId="658C1A96" w:rsidR="00A87BD8" w:rsidRDefault="00BD7C6E"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Проведённое исследование показало, что </w:t>
      </w:r>
      <w:r w:rsidR="000F647A">
        <w:rPr>
          <w:rFonts w:ascii="Times New Roman" w:hAnsi="Times New Roman"/>
          <w:sz w:val="28"/>
          <w:szCs w:val="28"/>
          <w:shd w:val="clear" w:color="auto" w:fill="FFFFFF"/>
        </w:rPr>
        <w:t>Китай постепенно осуществляет в верном направлении национальную реформу валютного регулирования. Оценивая опыт других развивающихся стран</w:t>
      </w:r>
      <w:r w:rsidR="00D21448">
        <w:rPr>
          <w:rFonts w:ascii="Times New Roman" w:hAnsi="Times New Roman"/>
          <w:sz w:val="28"/>
          <w:szCs w:val="28"/>
          <w:shd w:val="clear" w:color="auto" w:fill="FFFFFF"/>
        </w:rPr>
        <w:t>,</w:t>
      </w:r>
      <w:r w:rsidR="000F647A">
        <w:rPr>
          <w:rFonts w:ascii="Times New Roman" w:hAnsi="Times New Roman"/>
          <w:sz w:val="28"/>
          <w:szCs w:val="28"/>
          <w:shd w:val="clear" w:color="auto" w:fill="FFFFFF"/>
        </w:rPr>
        <w:t xml:space="preserve"> отметим, что </w:t>
      </w:r>
      <w:r w:rsidR="00555DDC">
        <w:rPr>
          <w:rFonts w:ascii="Times New Roman" w:hAnsi="Times New Roman"/>
          <w:sz w:val="28"/>
          <w:szCs w:val="28"/>
          <w:shd w:val="clear" w:color="auto" w:fill="FFFFFF"/>
        </w:rPr>
        <w:t>КНР</w:t>
      </w:r>
      <w:r w:rsidR="000F647A">
        <w:rPr>
          <w:rFonts w:ascii="Times New Roman" w:hAnsi="Times New Roman"/>
          <w:sz w:val="28"/>
          <w:szCs w:val="28"/>
          <w:shd w:val="clear" w:color="auto" w:fill="FFFFFF"/>
        </w:rPr>
        <w:t xml:space="preserve"> в период трансформационных процессов своей экономики в течение долгого времени переходил</w:t>
      </w:r>
      <w:r w:rsidR="00D21448">
        <w:rPr>
          <w:rFonts w:ascii="Times New Roman" w:hAnsi="Times New Roman"/>
          <w:sz w:val="28"/>
          <w:szCs w:val="28"/>
          <w:shd w:val="clear" w:color="auto" w:fill="FFFFFF"/>
        </w:rPr>
        <w:t>а</w:t>
      </w:r>
      <w:r w:rsidR="000F647A">
        <w:rPr>
          <w:rFonts w:ascii="Times New Roman" w:hAnsi="Times New Roman"/>
          <w:sz w:val="28"/>
          <w:szCs w:val="28"/>
          <w:shd w:val="clear" w:color="auto" w:fill="FFFFFF"/>
        </w:rPr>
        <w:t xml:space="preserve"> к гибкой привязке – лишь с 2005 г. Народный банк Китая привязал свой обменный курс к корзине, состоящей из 11 валют. </w:t>
      </w:r>
    </w:p>
    <w:p w14:paraId="098920E2" w14:textId="3176CB67" w:rsidR="00363788" w:rsidRDefault="000F647A"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Хотя многие з</w:t>
      </w:r>
      <w:r w:rsidR="00555DDC">
        <w:rPr>
          <w:rFonts w:ascii="Times New Roman" w:hAnsi="Times New Roman"/>
          <w:sz w:val="28"/>
          <w:szCs w:val="28"/>
          <w:shd w:val="clear" w:color="auto" w:fill="FFFFFF"/>
        </w:rPr>
        <w:t>ападные партнёры критиковали Пекин</w:t>
      </w:r>
      <w:r>
        <w:rPr>
          <w:rFonts w:ascii="Times New Roman" w:hAnsi="Times New Roman"/>
          <w:sz w:val="28"/>
          <w:szCs w:val="28"/>
          <w:shd w:val="clear" w:color="auto" w:fill="FFFFFF"/>
        </w:rPr>
        <w:t xml:space="preserve"> за чрезмерное регулирование </w:t>
      </w:r>
      <w:r w:rsidR="00D21448">
        <w:rPr>
          <w:rFonts w:ascii="Times New Roman" w:hAnsi="Times New Roman"/>
          <w:sz w:val="28"/>
          <w:szCs w:val="28"/>
          <w:shd w:val="clear" w:color="auto" w:fill="FFFFFF"/>
        </w:rPr>
        <w:t>обменного курса и стимулирование</w:t>
      </w:r>
      <w:r>
        <w:rPr>
          <w:rFonts w:ascii="Times New Roman" w:hAnsi="Times New Roman"/>
          <w:sz w:val="28"/>
          <w:szCs w:val="28"/>
          <w:shd w:val="clear" w:color="auto" w:fill="FFFFFF"/>
        </w:rPr>
        <w:t xml:space="preserve"> экспорта за счёт недооценённой валюты, Китай развивает стратегию своего валютного реж</w:t>
      </w:r>
      <w:r w:rsidR="00555DDC">
        <w:rPr>
          <w:rFonts w:ascii="Times New Roman" w:hAnsi="Times New Roman"/>
          <w:sz w:val="28"/>
          <w:szCs w:val="28"/>
          <w:shd w:val="clear" w:color="auto" w:fill="FFFFFF"/>
        </w:rPr>
        <w:t>има исходя из особенностей своего экономического роста</w:t>
      </w:r>
      <w:r>
        <w:rPr>
          <w:rFonts w:ascii="Times New Roman" w:hAnsi="Times New Roman"/>
          <w:sz w:val="28"/>
          <w:szCs w:val="28"/>
          <w:shd w:val="clear" w:color="auto" w:fill="FFFFFF"/>
        </w:rPr>
        <w:t>. Обладая высокой нормой сбережения, Кит</w:t>
      </w:r>
      <w:r w:rsidR="00D21448">
        <w:rPr>
          <w:rFonts w:ascii="Times New Roman" w:hAnsi="Times New Roman"/>
          <w:sz w:val="28"/>
          <w:szCs w:val="28"/>
          <w:shd w:val="clear" w:color="auto" w:fill="FFFFFF"/>
        </w:rPr>
        <w:t>ай сталкивается с трудностями по</w:t>
      </w:r>
      <w:r>
        <w:rPr>
          <w:rFonts w:ascii="Times New Roman" w:hAnsi="Times New Roman"/>
          <w:sz w:val="28"/>
          <w:szCs w:val="28"/>
          <w:shd w:val="clear" w:color="auto" w:fill="FFFFFF"/>
        </w:rPr>
        <w:t xml:space="preserve"> пути к стимулированию потребительского спроса. В итоге не спрос, но инвестиционная и экспортная составляющая выступают главными драйверами экономического роста. Вместе с тем, они явля</w:t>
      </w:r>
      <w:r w:rsidR="00363788">
        <w:rPr>
          <w:rFonts w:ascii="Times New Roman" w:hAnsi="Times New Roman"/>
          <w:sz w:val="28"/>
          <w:szCs w:val="28"/>
          <w:shd w:val="clear" w:color="auto" w:fill="FFFFFF"/>
        </w:rPr>
        <w:t>ю</w:t>
      </w:r>
      <w:r>
        <w:rPr>
          <w:rFonts w:ascii="Times New Roman" w:hAnsi="Times New Roman"/>
          <w:sz w:val="28"/>
          <w:szCs w:val="28"/>
          <w:shd w:val="clear" w:color="auto" w:fill="FFFFFF"/>
        </w:rPr>
        <w:t xml:space="preserve">тся в определённом смысле </w:t>
      </w:r>
      <w:proofErr w:type="spellStart"/>
      <w:r>
        <w:rPr>
          <w:rFonts w:ascii="Times New Roman" w:hAnsi="Times New Roman"/>
          <w:sz w:val="28"/>
          <w:szCs w:val="28"/>
          <w:shd w:val="clear" w:color="auto" w:fill="FFFFFF"/>
        </w:rPr>
        <w:t>волатильными</w:t>
      </w:r>
      <w:proofErr w:type="spellEnd"/>
      <w:r>
        <w:rPr>
          <w:rFonts w:ascii="Times New Roman" w:hAnsi="Times New Roman"/>
          <w:sz w:val="28"/>
          <w:szCs w:val="28"/>
          <w:shd w:val="clear" w:color="auto" w:fill="FFFFFF"/>
        </w:rPr>
        <w:t xml:space="preserve"> показателями</w:t>
      </w:r>
      <w:r w:rsidR="00363788">
        <w:rPr>
          <w:rFonts w:ascii="Times New Roman" w:hAnsi="Times New Roman"/>
          <w:sz w:val="28"/>
          <w:szCs w:val="28"/>
          <w:shd w:val="clear" w:color="auto" w:fill="FFFFFF"/>
        </w:rPr>
        <w:t xml:space="preserve">. Более того, в условиях недостаточной зрелости финансовых институтов и некоторых специфических особенностей, таких как </w:t>
      </w:r>
      <w:r w:rsidR="00363788" w:rsidRPr="00363788">
        <w:rPr>
          <w:rFonts w:ascii="Times New Roman" w:hAnsi="Times New Roman"/>
          <w:sz w:val="28"/>
          <w:szCs w:val="28"/>
          <w:shd w:val="clear" w:color="auto" w:fill="FFFFFF"/>
        </w:rPr>
        <w:t>“</w:t>
      </w:r>
      <w:r w:rsidR="00363788">
        <w:rPr>
          <w:rFonts w:ascii="Times New Roman" w:hAnsi="Times New Roman"/>
          <w:sz w:val="28"/>
          <w:szCs w:val="28"/>
          <w:shd w:val="clear" w:color="auto" w:fill="FFFFFF"/>
        </w:rPr>
        <w:t>мягкое бюджетное ограничение</w:t>
      </w:r>
      <w:r w:rsidR="00363788" w:rsidRPr="00363788">
        <w:rPr>
          <w:rFonts w:ascii="Times New Roman" w:hAnsi="Times New Roman"/>
          <w:sz w:val="28"/>
          <w:szCs w:val="28"/>
          <w:shd w:val="clear" w:color="auto" w:fill="FFFFFF"/>
        </w:rPr>
        <w:t>”</w:t>
      </w:r>
      <w:r w:rsidR="00363788">
        <w:rPr>
          <w:rFonts w:ascii="Times New Roman" w:hAnsi="Times New Roman"/>
          <w:sz w:val="28"/>
          <w:szCs w:val="28"/>
          <w:shd w:val="clear" w:color="auto" w:fill="FFFFFF"/>
        </w:rPr>
        <w:t>, инвестиционная накачка пр</w:t>
      </w:r>
      <w:r w:rsidR="00555DDC">
        <w:rPr>
          <w:rFonts w:ascii="Times New Roman" w:hAnsi="Times New Roman"/>
          <w:sz w:val="28"/>
          <w:szCs w:val="28"/>
          <w:shd w:val="clear" w:color="auto" w:fill="FFFFFF"/>
        </w:rPr>
        <w:t>иводит к ряду проблем, связанных</w:t>
      </w:r>
      <w:r w:rsidR="00363788">
        <w:rPr>
          <w:rFonts w:ascii="Times New Roman" w:hAnsi="Times New Roman"/>
          <w:sz w:val="28"/>
          <w:szCs w:val="28"/>
          <w:shd w:val="clear" w:color="auto" w:fill="FFFFFF"/>
        </w:rPr>
        <w:t xml:space="preserve"> с высоким уровнем плохих долгов, завышению (или занижению) экономических показателей на региональном уровне, росту инфляции, чт</w:t>
      </w:r>
      <w:r w:rsidR="00555DDC">
        <w:rPr>
          <w:rFonts w:ascii="Times New Roman" w:hAnsi="Times New Roman"/>
          <w:sz w:val="28"/>
          <w:szCs w:val="28"/>
          <w:shd w:val="clear" w:color="auto" w:fill="FFFFFF"/>
        </w:rPr>
        <w:t>о ведёт</w:t>
      </w:r>
      <w:r w:rsidR="00363788">
        <w:rPr>
          <w:rFonts w:ascii="Times New Roman" w:hAnsi="Times New Roman"/>
          <w:sz w:val="28"/>
          <w:szCs w:val="28"/>
          <w:shd w:val="clear" w:color="auto" w:fill="FFFFFF"/>
        </w:rPr>
        <w:t xml:space="preserve"> к тому, что монетарные власти вынуждены проводить </w:t>
      </w:r>
      <w:proofErr w:type="spellStart"/>
      <w:r w:rsidR="00363788">
        <w:rPr>
          <w:rFonts w:ascii="Times New Roman" w:hAnsi="Times New Roman"/>
          <w:sz w:val="28"/>
          <w:szCs w:val="28"/>
          <w:shd w:val="clear" w:color="auto" w:fill="FFFFFF"/>
        </w:rPr>
        <w:t>контрциклическую</w:t>
      </w:r>
      <w:proofErr w:type="spellEnd"/>
      <w:r w:rsidR="00363788">
        <w:rPr>
          <w:rFonts w:ascii="Times New Roman" w:hAnsi="Times New Roman"/>
          <w:sz w:val="28"/>
          <w:szCs w:val="28"/>
          <w:shd w:val="clear" w:color="auto" w:fill="FFFFFF"/>
        </w:rPr>
        <w:t xml:space="preserve"> политику, отвлекая средства от модернизации финансовых институтов. </w:t>
      </w:r>
    </w:p>
    <w:p w14:paraId="6CBF248A" w14:textId="3D8DA0F5" w:rsidR="000F647A" w:rsidRDefault="00363788"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этом смысле валютная политика призвана способствовать изменению мод</w:t>
      </w:r>
      <w:r w:rsidR="00D21448">
        <w:rPr>
          <w:rFonts w:ascii="Times New Roman" w:hAnsi="Times New Roman"/>
          <w:sz w:val="28"/>
          <w:szCs w:val="28"/>
          <w:shd w:val="clear" w:color="auto" w:fill="FFFFFF"/>
        </w:rPr>
        <w:t>ели экономического роста, отходу</w:t>
      </w:r>
      <w:r>
        <w:rPr>
          <w:rFonts w:ascii="Times New Roman" w:hAnsi="Times New Roman"/>
          <w:sz w:val="28"/>
          <w:szCs w:val="28"/>
          <w:shd w:val="clear" w:color="auto" w:fill="FFFFFF"/>
        </w:rPr>
        <w:t xml:space="preserve"> от количественных показателей в пользу качественных. </w:t>
      </w:r>
    </w:p>
    <w:p w14:paraId="7BE9A2F0" w14:textId="7D64BCFA" w:rsidR="00363788" w:rsidRDefault="00363788"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Нами было отмечено, что валютный режим является своего рода оболочкой всей финансовой системы, элементы которой сильно взаимосвязаны с ним посредством обменного курса, который является индикатором </w:t>
      </w:r>
      <w:r w:rsidR="006F58CB">
        <w:rPr>
          <w:rFonts w:ascii="Times New Roman" w:hAnsi="Times New Roman"/>
          <w:sz w:val="28"/>
          <w:szCs w:val="28"/>
          <w:shd w:val="clear" w:color="auto" w:fill="FFFFFF"/>
        </w:rPr>
        <w:t xml:space="preserve">экономических процессов. В отличии от опыта других стран, в том числе России, Китай не спешит </w:t>
      </w:r>
      <w:proofErr w:type="spellStart"/>
      <w:r w:rsidR="006F58CB">
        <w:rPr>
          <w:rFonts w:ascii="Times New Roman" w:hAnsi="Times New Roman"/>
          <w:sz w:val="28"/>
          <w:szCs w:val="28"/>
          <w:shd w:val="clear" w:color="auto" w:fill="FFFFFF"/>
        </w:rPr>
        <w:t>либерализовывать</w:t>
      </w:r>
      <w:proofErr w:type="spellEnd"/>
      <w:r w:rsidR="006F58CB">
        <w:rPr>
          <w:rFonts w:ascii="Times New Roman" w:hAnsi="Times New Roman"/>
          <w:sz w:val="28"/>
          <w:szCs w:val="28"/>
          <w:shd w:val="clear" w:color="auto" w:fill="FFFFFF"/>
        </w:rPr>
        <w:t xml:space="preserve"> свой валютный курс – вместо этого он придерживается принципа последовательных, синхронных реформ с банковским сектором, фондовым рынком, ипотечного кредитования, рынка недвижимости. Для властей представляется очевидным, что резкая либерализация счёта движения капитала </w:t>
      </w:r>
      <w:r w:rsidR="006F58CB">
        <w:rPr>
          <w:rFonts w:ascii="Times New Roman" w:hAnsi="Times New Roman"/>
          <w:sz w:val="28"/>
          <w:szCs w:val="28"/>
          <w:shd w:val="clear" w:color="auto" w:fill="FFFFFF"/>
        </w:rPr>
        <w:lastRenderedPageBreak/>
        <w:t>губительна для финансовой системы, которая ещё не готова к этому. Именно поэтому монетарные регуляторы шаг за</w:t>
      </w:r>
      <w:r w:rsidR="00D21448">
        <w:rPr>
          <w:rFonts w:ascii="Times New Roman" w:hAnsi="Times New Roman"/>
          <w:sz w:val="28"/>
          <w:szCs w:val="28"/>
          <w:shd w:val="clear" w:color="auto" w:fill="FFFFFF"/>
        </w:rPr>
        <w:t xml:space="preserve"> </w:t>
      </w:r>
      <w:r w:rsidR="006F58CB">
        <w:rPr>
          <w:rFonts w:ascii="Times New Roman" w:hAnsi="Times New Roman"/>
          <w:sz w:val="28"/>
          <w:szCs w:val="28"/>
          <w:shd w:val="clear" w:color="auto" w:fill="FFFFFF"/>
        </w:rPr>
        <w:t xml:space="preserve">шагом прощупывают ходы, реализовывая пилотные проекты, </w:t>
      </w:r>
      <w:proofErr w:type="gramStart"/>
      <w:r w:rsidR="006F58CB">
        <w:rPr>
          <w:rFonts w:ascii="Times New Roman" w:hAnsi="Times New Roman"/>
          <w:sz w:val="28"/>
          <w:szCs w:val="28"/>
          <w:shd w:val="clear" w:color="auto" w:fill="FFFFFF"/>
        </w:rPr>
        <w:t>которые</w:t>
      </w:r>
      <w:proofErr w:type="gramEnd"/>
      <w:r w:rsidR="006F58CB">
        <w:rPr>
          <w:rFonts w:ascii="Times New Roman" w:hAnsi="Times New Roman"/>
          <w:sz w:val="28"/>
          <w:szCs w:val="28"/>
          <w:shd w:val="clear" w:color="auto" w:fill="FFFFFF"/>
        </w:rPr>
        <w:t xml:space="preserve"> по их м</w:t>
      </w:r>
      <w:r w:rsidR="00555DDC">
        <w:rPr>
          <w:rFonts w:ascii="Times New Roman" w:hAnsi="Times New Roman"/>
          <w:sz w:val="28"/>
          <w:szCs w:val="28"/>
          <w:shd w:val="clear" w:color="auto" w:fill="FFFFFF"/>
        </w:rPr>
        <w:t>нению, могут гармонично встроить</w:t>
      </w:r>
      <w:r w:rsidR="006F58CB">
        <w:rPr>
          <w:rFonts w:ascii="Times New Roman" w:hAnsi="Times New Roman"/>
          <w:sz w:val="28"/>
          <w:szCs w:val="28"/>
          <w:shd w:val="clear" w:color="auto" w:fill="FFFFFF"/>
        </w:rPr>
        <w:t xml:space="preserve">ся с текущую экономическую систему, приоткрывая каналы ввоза и вывоза капитала, но не провоцируя резкий приток или отток. </w:t>
      </w:r>
    </w:p>
    <w:p w14:paraId="4D1CC51A" w14:textId="7A116AAD" w:rsidR="006F58CB" w:rsidRDefault="00D21448"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6F58CB">
        <w:rPr>
          <w:rFonts w:ascii="Times New Roman" w:hAnsi="Times New Roman"/>
          <w:sz w:val="28"/>
          <w:szCs w:val="28"/>
          <w:shd w:val="clear" w:color="auto" w:fill="FFFFFF"/>
        </w:rPr>
        <w:t xml:space="preserve">пределённых успехов Китай добился в сфере использования юаня как средства платежа в трансграничных </w:t>
      </w:r>
      <w:r>
        <w:rPr>
          <w:rFonts w:ascii="Times New Roman" w:hAnsi="Times New Roman"/>
          <w:sz w:val="28"/>
          <w:szCs w:val="28"/>
          <w:shd w:val="clear" w:color="auto" w:fill="FFFFFF"/>
        </w:rPr>
        <w:t xml:space="preserve">сделках, активно используя </w:t>
      </w:r>
      <w:proofErr w:type="gramStart"/>
      <w:r>
        <w:rPr>
          <w:rFonts w:ascii="Times New Roman" w:hAnsi="Times New Roman"/>
          <w:sz w:val="28"/>
          <w:szCs w:val="28"/>
          <w:shd w:val="clear" w:color="auto" w:fill="FFFFFF"/>
        </w:rPr>
        <w:t>своп-</w:t>
      </w:r>
      <w:r w:rsidR="006F58CB">
        <w:rPr>
          <w:rFonts w:ascii="Times New Roman" w:hAnsi="Times New Roman"/>
          <w:sz w:val="28"/>
          <w:szCs w:val="28"/>
          <w:shd w:val="clear" w:color="auto" w:fill="FFFFFF"/>
        </w:rPr>
        <w:t>соглашения</w:t>
      </w:r>
      <w:proofErr w:type="gramEnd"/>
      <w:r w:rsidR="006F58CB">
        <w:rPr>
          <w:rFonts w:ascii="Times New Roman" w:hAnsi="Times New Roman"/>
          <w:sz w:val="28"/>
          <w:szCs w:val="28"/>
          <w:shd w:val="clear" w:color="auto" w:fill="FFFFFF"/>
        </w:rPr>
        <w:t xml:space="preserve"> с уже 20 странами, тем самым укр</w:t>
      </w:r>
      <w:r>
        <w:rPr>
          <w:rFonts w:ascii="Times New Roman" w:hAnsi="Times New Roman"/>
          <w:sz w:val="28"/>
          <w:szCs w:val="28"/>
          <w:shd w:val="clear" w:color="auto" w:fill="FFFFFF"/>
        </w:rPr>
        <w:t>епляя доверие к китайской валюте</w:t>
      </w:r>
      <w:r w:rsidR="006F58CB">
        <w:rPr>
          <w:rFonts w:ascii="Times New Roman" w:hAnsi="Times New Roman"/>
          <w:sz w:val="28"/>
          <w:szCs w:val="28"/>
          <w:shd w:val="clear" w:color="auto" w:fill="FFFFFF"/>
        </w:rPr>
        <w:t xml:space="preserve"> со стороны торговых партнёров и избегая лишних транзакционных издержек, связанных с процессом обмена валюты. Так, на сегодняшний день 8% всей торговых операций Китая ведётся в юанях. Динамика </w:t>
      </w:r>
      <w:r>
        <w:rPr>
          <w:rFonts w:ascii="Times New Roman" w:hAnsi="Times New Roman"/>
          <w:sz w:val="28"/>
          <w:szCs w:val="28"/>
          <w:shd w:val="clear" w:color="auto" w:fill="FFFFFF"/>
        </w:rPr>
        <w:t>же говорит</w:t>
      </w:r>
      <w:r w:rsidR="006F58CB">
        <w:rPr>
          <w:rFonts w:ascii="Times New Roman" w:hAnsi="Times New Roman"/>
          <w:sz w:val="28"/>
          <w:szCs w:val="28"/>
          <w:shd w:val="clear" w:color="auto" w:fill="FFFFFF"/>
        </w:rPr>
        <w:t xml:space="preserve"> о том, что перспективы явно далеко идущие – некоторые эксперты прогнозируют, что к 2015 г.</w:t>
      </w:r>
      <w:r w:rsidR="002F7145">
        <w:rPr>
          <w:rFonts w:ascii="Times New Roman" w:hAnsi="Times New Roman"/>
          <w:sz w:val="28"/>
          <w:szCs w:val="28"/>
          <w:shd w:val="clear" w:color="auto" w:fill="FFFFFF"/>
        </w:rPr>
        <w:t xml:space="preserve"> треть торговых операций будут рассчитываться в юанях. </w:t>
      </w:r>
    </w:p>
    <w:p w14:paraId="63C25048" w14:textId="701105B8" w:rsidR="002F7145" w:rsidRDefault="002F7145"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Более того, юань понемногу начинает использоваться на зарубежных финансовых рынках. Континентальный Китай возложил стратегическую ответственность на Гонконг за использования юаня за пределами КНР. Так, в Гонконге функционирует рынок облигаций </w:t>
      </w:r>
      <w:r>
        <w:rPr>
          <w:rFonts w:ascii="Times New Roman" w:hAnsi="Times New Roman"/>
          <w:sz w:val="28"/>
          <w:szCs w:val="28"/>
          <w:shd w:val="clear" w:color="auto" w:fill="FFFFFF"/>
          <w:lang w:val="en-US"/>
        </w:rPr>
        <w:t>dim</w:t>
      </w:r>
      <w:r w:rsidRPr="002F714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sum</w:t>
      </w:r>
      <w:r w:rsidRPr="002F714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bond</w:t>
      </w:r>
      <w:r w:rsidR="00D21448">
        <w:rPr>
          <w:rFonts w:ascii="Times New Roman" w:hAnsi="Times New Roman"/>
          <w:sz w:val="28"/>
          <w:szCs w:val="28"/>
          <w:shd w:val="clear" w:color="auto" w:fill="FFFFFF"/>
          <w:lang w:val="en-US"/>
        </w:rPr>
        <w:t>s</w:t>
      </w:r>
      <w:r>
        <w:rPr>
          <w:rFonts w:ascii="Times New Roman" w:hAnsi="Times New Roman"/>
          <w:sz w:val="28"/>
          <w:szCs w:val="28"/>
          <w:shd w:val="clear" w:color="auto" w:fill="FFFFFF"/>
        </w:rPr>
        <w:t>, который пользуется спросом не только со стороны китайских компаний, но и иностранцев, выпускающие долговые ценные бумаги, номинированные в юанях. Отметим, что сейчас кроме Гонконга</w:t>
      </w:r>
      <w:r w:rsidR="00555DDC">
        <w:rPr>
          <w:rFonts w:ascii="Times New Roman" w:hAnsi="Times New Roman"/>
          <w:sz w:val="28"/>
          <w:szCs w:val="28"/>
          <w:shd w:val="clear" w:color="auto" w:fill="FFFFFF"/>
        </w:rPr>
        <w:t xml:space="preserve"> юань</w:t>
      </w:r>
      <w:r>
        <w:rPr>
          <w:rFonts w:ascii="Times New Roman" w:hAnsi="Times New Roman"/>
          <w:sz w:val="28"/>
          <w:szCs w:val="28"/>
          <w:shd w:val="clear" w:color="auto" w:fill="FFFFFF"/>
        </w:rPr>
        <w:t xml:space="preserve"> торгуется в Москве, Сингапуре, Лондоне, Тайване, более того</w:t>
      </w:r>
      <w:r w:rsidR="00D2144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 лимитированных объёмах на </w:t>
      </w:r>
      <w:proofErr w:type="spellStart"/>
      <w:r>
        <w:rPr>
          <w:rFonts w:ascii="Times New Roman" w:hAnsi="Times New Roman"/>
          <w:sz w:val="28"/>
          <w:szCs w:val="28"/>
          <w:shd w:val="clear" w:color="auto" w:fill="FFFFFF"/>
        </w:rPr>
        <w:t>юаневые</w:t>
      </w:r>
      <w:proofErr w:type="spellEnd"/>
      <w:r>
        <w:rPr>
          <w:rFonts w:ascii="Times New Roman" w:hAnsi="Times New Roman"/>
          <w:sz w:val="28"/>
          <w:szCs w:val="28"/>
          <w:shd w:val="clear" w:color="auto" w:fill="FFFFFF"/>
        </w:rPr>
        <w:t xml:space="preserve"> счета можно открыть депозитный счёт. </w:t>
      </w:r>
    </w:p>
    <w:p w14:paraId="308ED231" w14:textId="52486486" w:rsidR="002F7145" w:rsidRDefault="002F7145"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настоящее время Народным банком Китая принята стратегия валютной политики, согласно которой в течение 10 лет валюта дол</w:t>
      </w:r>
      <w:r w:rsidR="00D21448">
        <w:rPr>
          <w:rFonts w:ascii="Times New Roman" w:hAnsi="Times New Roman"/>
          <w:sz w:val="28"/>
          <w:szCs w:val="28"/>
          <w:shd w:val="clear" w:color="auto" w:fill="FFFFFF"/>
        </w:rPr>
        <w:t>жна стать свободно конвертируемой</w:t>
      </w:r>
      <w:r>
        <w:rPr>
          <w:rFonts w:ascii="Times New Roman" w:hAnsi="Times New Roman"/>
          <w:sz w:val="28"/>
          <w:szCs w:val="28"/>
          <w:shd w:val="clear" w:color="auto" w:fill="FFFFFF"/>
        </w:rPr>
        <w:t>, к этому времени ограничения на движения капитала должны быть сняты. Тогда и роль юаня как вед</w:t>
      </w:r>
      <w:r w:rsidR="00D21448">
        <w:rPr>
          <w:rFonts w:ascii="Times New Roman" w:hAnsi="Times New Roman"/>
          <w:sz w:val="28"/>
          <w:szCs w:val="28"/>
          <w:shd w:val="clear" w:color="auto" w:fill="FFFFFF"/>
        </w:rPr>
        <w:t xml:space="preserve">ущей региональной валюты </w:t>
      </w:r>
      <w:proofErr w:type="gramStart"/>
      <w:r w:rsidR="00D21448">
        <w:rPr>
          <w:rFonts w:ascii="Times New Roman" w:hAnsi="Times New Roman"/>
          <w:sz w:val="28"/>
          <w:szCs w:val="28"/>
          <w:shd w:val="clear" w:color="auto" w:fill="FFFFFF"/>
        </w:rPr>
        <w:t>усилит</w:t>
      </w:r>
      <w:r>
        <w:rPr>
          <w:rFonts w:ascii="Times New Roman" w:hAnsi="Times New Roman"/>
          <w:sz w:val="28"/>
          <w:szCs w:val="28"/>
          <w:shd w:val="clear" w:color="auto" w:fill="FFFFFF"/>
        </w:rPr>
        <w:t>ся</w:t>
      </w:r>
      <w:proofErr w:type="gramEnd"/>
      <w:r>
        <w:rPr>
          <w:rFonts w:ascii="Times New Roman" w:hAnsi="Times New Roman"/>
          <w:sz w:val="28"/>
          <w:szCs w:val="28"/>
          <w:shd w:val="clear" w:color="auto" w:fill="FFFFFF"/>
        </w:rPr>
        <w:t xml:space="preserve"> и перспективы становления китайской валюты в качестве мировой </w:t>
      </w:r>
      <w:proofErr w:type="spellStart"/>
      <w:r>
        <w:rPr>
          <w:rFonts w:ascii="Times New Roman" w:hAnsi="Times New Roman"/>
          <w:sz w:val="28"/>
          <w:szCs w:val="28"/>
          <w:shd w:val="clear" w:color="auto" w:fill="FFFFFF"/>
        </w:rPr>
        <w:t>резерной</w:t>
      </w:r>
      <w:proofErr w:type="spellEnd"/>
      <w:r>
        <w:rPr>
          <w:rFonts w:ascii="Times New Roman" w:hAnsi="Times New Roman"/>
          <w:sz w:val="28"/>
          <w:szCs w:val="28"/>
          <w:shd w:val="clear" w:color="auto" w:fill="FFFFFF"/>
        </w:rPr>
        <w:t xml:space="preserve"> будут не </w:t>
      </w:r>
      <w:r w:rsidR="00555DDC">
        <w:rPr>
          <w:rFonts w:ascii="Times New Roman" w:hAnsi="Times New Roman"/>
          <w:sz w:val="28"/>
          <w:szCs w:val="28"/>
          <w:shd w:val="clear" w:color="auto" w:fill="FFFFFF"/>
        </w:rPr>
        <w:t xml:space="preserve">такие </w:t>
      </w:r>
      <w:r>
        <w:rPr>
          <w:rFonts w:ascii="Times New Roman" w:hAnsi="Times New Roman"/>
          <w:sz w:val="28"/>
          <w:szCs w:val="28"/>
          <w:shd w:val="clear" w:color="auto" w:fill="FFFFFF"/>
        </w:rPr>
        <w:t xml:space="preserve">далёкие, какие они представляются сейчас. </w:t>
      </w:r>
    </w:p>
    <w:p w14:paraId="72227B30" w14:textId="58B18902" w:rsidR="00230D3D" w:rsidRDefault="00D21448" w:rsidP="00AB079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 сопоставлении</w:t>
      </w:r>
      <w:r w:rsidR="00230D3D">
        <w:rPr>
          <w:rFonts w:ascii="Times New Roman" w:hAnsi="Times New Roman"/>
          <w:sz w:val="28"/>
          <w:szCs w:val="28"/>
          <w:shd w:val="clear" w:color="auto" w:fill="FFFFFF"/>
        </w:rPr>
        <w:t xml:space="preserve"> опыт</w:t>
      </w:r>
      <w:r>
        <w:rPr>
          <w:rFonts w:ascii="Times New Roman" w:hAnsi="Times New Roman"/>
          <w:sz w:val="28"/>
          <w:szCs w:val="28"/>
          <w:shd w:val="clear" w:color="auto" w:fill="FFFFFF"/>
        </w:rPr>
        <w:t>а</w:t>
      </w:r>
      <w:r w:rsidR="00230D3D">
        <w:rPr>
          <w:rFonts w:ascii="Times New Roman" w:hAnsi="Times New Roman"/>
          <w:sz w:val="28"/>
          <w:szCs w:val="28"/>
          <w:shd w:val="clear" w:color="auto" w:fill="FFFFFF"/>
        </w:rPr>
        <w:t xml:space="preserve"> проведения валютных реформ </w:t>
      </w:r>
      <w:r>
        <w:rPr>
          <w:rFonts w:ascii="Times New Roman" w:hAnsi="Times New Roman"/>
          <w:sz w:val="28"/>
          <w:szCs w:val="28"/>
          <w:shd w:val="clear" w:color="auto" w:fill="FFFFFF"/>
        </w:rPr>
        <w:t xml:space="preserve">в </w:t>
      </w:r>
      <w:r w:rsidR="00230D3D">
        <w:rPr>
          <w:rFonts w:ascii="Times New Roman" w:hAnsi="Times New Roman"/>
          <w:sz w:val="28"/>
          <w:szCs w:val="28"/>
          <w:shd w:val="clear" w:color="auto" w:fill="FFFFFF"/>
        </w:rPr>
        <w:t xml:space="preserve">РФ и КНР, обнаружилось, что хотя Россия раньше </w:t>
      </w:r>
      <w:proofErr w:type="spellStart"/>
      <w:r w:rsidR="00230D3D">
        <w:rPr>
          <w:rFonts w:ascii="Times New Roman" w:hAnsi="Times New Roman"/>
          <w:sz w:val="28"/>
          <w:szCs w:val="28"/>
          <w:shd w:val="clear" w:color="auto" w:fill="FFFFFF"/>
        </w:rPr>
        <w:t>либерализовала</w:t>
      </w:r>
      <w:proofErr w:type="spellEnd"/>
      <w:r w:rsidR="00230D3D">
        <w:rPr>
          <w:rFonts w:ascii="Times New Roman" w:hAnsi="Times New Roman"/>
          <w:sz w:val="28"/>
          <w:szCs w:val="28"/>
          <w:shd w:val="clear" w:color="auto" w:fill="FFFFFF"/>
        </w:rPr>
        <w:t xml:space="preserve"> счёт движения капитала, её валютный курс подвержен сильным рискам, в частности колебаниям, связанным с ценами нефть. Представляется, что механизмы валютной политики КНР более проработаны и взаимосвязаны с элементами финансовой и налоговой системы, чем в РФ. И хотя уже через 3 года монетарные власти России </w:t>
      </w:r>
      <w:r w:rsidR="00230D3D">
        <w:rPr>
          <w:rFonts w:ascii="Times New Roman" w:hAnsi="Times New Roman"/>
          <w:sz w:val="28"/>
          <w:szCs w:val="28"/>
          <w:shd w:val="clear" w:color="auto" w:fill="FFFFFF"/>
        </w:rPr>
        <w:lastRenderedPageBreak/>
        <w:t xml:space="preserve">собираются перейти к режиму инфляционного </w:t>
      </w:r>
      <w:proofErr w:type="spellStart"/>
      <w:r w:rsidR="00230D3D">
        <w:rPr>
          <w:rFonts w:ascii="Times New Roman" w:hAnsi="Times New Roman"/>
          <w:sz w:val="28"/>
          <w:szCs w:val="28"/>
          <w:shd w:val="clear" w:color="auto" w:fill="FFFFFF"/>
        </w:rPr>
        <w:t>таргетирования</w:t>
      </w:r>
      <w:proofErr w:type="spellEnd"/>
      <w:r w:rsidR="00230D3D">
        <w:rPr>
          <w:rFonts w:ascii="Times New Roman" w:hAnsi="Times New Roman"/>
          <w:sz w:val="28"/>
          <w:szCs w:val="28"/>
          <w:shd w:val="clear" w:color="auto" w:fill="FFFFFF"/>
        </w:rPr>
        <w:t>, очевидно, что необходима доработка многих структурных элементов, в частности</w:t>
      </w:r>
      <w:r>
        <w:rPr>
          <w:rFonts w:ascii="Times New Roman" w:hAnsi="Times New Roman"/>
          <w:sz w:val="28"/>
          <w:szCs w:val="28"/>
          <w:shd w:val="clear" w:color="auto" w:fill="FFFFFF"/>
        </w:rPr>
        <w:t>,</w:t>
      </w:r>
      <w:r w:rsidR="00230D3D">
        <w:rPr>
          <w:rFonts w:ascii="Times New Roman" w:hAnsi="Times New Roman"/>
          <w:sz w:val="28"/>
          <w:szCs w:val="28"/>
          <w:shd w:val="clear" w:color="auto" w:fill="FFFFFF"/>
        </w:rPr>
        <w:t xml:space="preserve"> постепенная модернизация банковских структур, фондовых и страховых рынков, укрепление рубля на региональной основе, повышение его доли во внешнеторговых операциях, а также продвижения его в качестве инструмента инвестирования. Это достижимо в том случае, если инвесторы будут уверены в стабильности и низкой волатильности валютного курса. В условиях сильной зависимости обменного курса рубля от нефтяных цен это представляется сложным. Именно поэтому одной из главных задач </w:t>
      </w:r>
      <w:r w:rsidR="00555DDC">
        <w:rPr>
          <w:rFonts w:ascii="Times New Roman" w:hAnsi="Times New Roman"/>
          <w:sz w:val="28"/>
          <w:szCs w:val="28"/>
          <w:shd w:val="clear" w:color="auto" w:fill="FFFFFF"/>
        </w:rPr>
        <w:t xml:space="preserve">властей российского государства должно стоять снижение зависимости от нефтегазовой выручки, а также способствование диверсификации российской экономики. </w:t>
      </w:r>
    </w:p>
    <w:p w14:paraId="2FDCD507" w14:textId="77777777" w:rsidR="002F7145" w:rsidRDefault="002F7145" w:rsidP="00AB0795">
      <w:pPr>
        <w:ind w:firstLine="709"/>
        <w:jc w:val="both"/>
        <w:rPr>
          <w:rFonts w:ascii="Times New Roman" w:hAnsi="Times New Roman"/>
          <w:sz w:val="28"/>
          <w:szCs w:val="28"/>
          <w:shd w:val="clear" w:color="auto" w:fill="FFFFFF"/>
        </w:rPr>
      </w:pPr>
    </w:p>
    <w:p w14:paraId="45E5394C" w14:textId="77777777" w:rsidR="00230D3D" w:rsidRDefault="00230D3D" w:rsidP="00230D3D">
      <w:pPr>
        <w:jc w:val="both"/>
        <w:rPr>
          <w:rFonts w:ascii="Times New Roman" w:hAnsi="Times New Roman"/>
          <w:sz w:val="28"/>
          <w:szCs w:val="28"/>
          <w:shd w:val="clear" w:color="auto" w:fill="FFFFFF"/>
        </w:rPr>
      </w:pPr>
    </w:p>
    <w:p w14:paraId="05D3E497" w14:textId="77777777" w:rsidR="002F7145" w:rsidRDefault="002F7145" w:rsidP="00512DED">
      <w:pPr>
        <w:ind w:firstLine="567"/>
        <w:jc w:val="both"/>
        <w:rPr>
          <w:rFonts w:ascii="Times New Roman" w:hAnsi="Times New Roman"/>
          <w:sz w:val="28"/>
          <w:szCs w:val="28"/>
          <w:shd w:val="clear" w:color="auto" w:fill="FFFFFF"/>
        </w:rPr>
      </w:pPr>
    </w:p>
    <w:p w14:paraId="2CF52F60" w14:textId="77777777" w:rsidR="002F7145" w:rsidRDefault="002F7145" w:rsidP="00512DED">
      <w:pPr>
        <w:ind w:firstLine="567"/>
        <w:jc w:val="both"/>
        <w:rPr>
          <w:rFonts w:ascii="Times New Roman" w:hAnsi="Times New Roman"/>
          <w:sz w:val="28"/>
          <w:szCs w:val="28"/>
          <w:shd w:val="clear" w:color="auto" w:fill="FFFFFF"/>
        </w:rPr>
      </w:pPr>
    </w:p>
    <w:p w14:paraId="55274A65" w14:textId="5CFE4010" w:rsidR="002F7145" w:rsidRDefault="00AB0795" w:rsidP="00AB0795">
      <w:pPr>
        <w:tabs>
          <w:tab w:val="left" w:pos="6714"/>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14:paraId="5F5DDA55" w14:textId="77777777" w:rsidR="00A82F88" w:rsidRDefault="00A82F88" w:rsidP="00512DED">
      <w:pPr>
        <w:ind w:firstLine="567"/>
        <w:jc w:val="both"/>
        <w:rPr>
          <w:rFonts w:ascii="Times New Roman" w:hAnsi="Times New Roman"/>
          <w:sz w:val="28"/>
          <w:szCs w:val="28"/>
          <w:shd w:val="clear" w:color="auto" w:fill="FFFFFF"/>
        </w:rPr>
      </w:pPr>
    </w:p>
    <w:p w14:paraId="2E8DE052" w14:textId="77777777" w:rsidR="00A82F88" w:rsidRDefault="00A82F88" w:rsidP="00512DED">
      <w:pPr>
        <w:ind w:firstLine="567"/>
        <w:jc w:val="both"/>
        <w:rPr>
          <w:rFonts w:ascii="Times New Roman" w:hAnsi="Times New Roman"/>
          <w:sz w:val="28"/>
          <w:szCs w:val="28"/>
          <w:shd w:val="clear" w:color="auto" w:fill="FFFFFF"/>
        </w:rPr>
      </w:pPr>
    </w:p>
    <w:p w14:paraId="13E383C8" w14:textId="77777777" w:rsidR="00A82F88" w:rsidRDefault="00A82F88" w:rsidP="00512DED">
      <w:pPr>
        <w:ind w:firstLine="567"/>
        <w:jc w:val="both"/>
        <w:rPr>
          <w:rFonts w:ascii="Times New Roman" w:hAnsi="Times New Roman"/>
          <w:sz w:val="28"/>
          <w:szCs w:val="28"/>
          <w:shd w:val="clear" w:color="auto" w:fill="FFFFFF"/>
        </w:rPr>
      </w:pPr>
    </w:p>
    <w:p w14:paraId="1A4348E7" w14:textId="77777777" w:rsidR="00A82F88" w:rsidRDefault="00A82F88" w:rsidP="00512DED">
      <w:pPr>
        <w:ind w:firstLine="567"/>
        <w:jc w:val="both"/>
        <w:rPr>
          <w:rFonts w:ascii="Times New Roman" w:hAnsi="Times New Roman"/>
          <w:sz w:val="28"/>
          <w:szCs w:val="28"/>
          <w:shd w:val="clear" w:color="auto" w:fill="FFFFFF"/>
        </w:rPr>
      </w:pPr>
    </w:p>
    <w:p w14:paraId="22509711" w14:textId="77777777" w:rsidR="00A82F88" w:rsidRDefault="00A82F88" w:rsidP="00512DED">
      <w:pPr>
        <w:ind w:firstLine="567"/>
        <w:jc w:val="both"/>
        <w:rPr>
          <w:rFonts w:ascii="Times New Roman" w:hAnsi="Times New Roman"/>
          <w:sz w:val="28"/>
          <w:szCs w:val="28"/>
          <w:shd w:val="clear" w:color="auto" w:fill="FFFFFF"/>
        </w:rPr>
      </w:pPr>
    </w:p>
    <w:p w14:paraId="08C03627" w14:textId="77777777" w:rsidR="00A82F88" w:rsidRDefault="00A82F88" w:rsidP="00512DED">
      <w:pPr>
        <w:ind w:firstLine="567"/>
        <w:jc w:val="both"/>
        <w:rPr>
          <w:rFonts w:ascii="Times New Roman" w:hAnsi="Times New Roman"/>
          <w:sz w:val="28"/>
          <w:szCs w:val="28"/>
          <w:shd w:val="clear" w:color="auto" w:fill="FFFFFF"/>
        </w:rPr>
      </w:pPr>
    </w:p>
    <w:p w14:paraId="50EA3AE0" w14:textId="77777777" w:rsidR="00A82F88" w:rsidRDefault="00A82F88" w:rsidP="00512DED">
      <w:pPr>
        <w:ind w:firstLine="567"/>
        <w:jc w:val="both"/>
        <w:rPr>
          <w:rFonts w:ascii="Times New Roman" w:hAnsi="Times New Roman"/>
          <w:sz w:val="28"/>
          <w:szCs w:val="28"/>
          <w:shd w:val="clear" w:color="auto" w:fill="FFFFFF"/>
        </w:rPr>
      </w:pPr>
    </w:p>
    <w:p w14:paraId="44E192DE" w14:textId="77777777" w:rsidR="00A82F88" w:rsidRDefault="00A82F88" w:rsidP="00512DED">
      <w:pPr>
        <w:ind w:firstLine="567"/>
        <w:jc w:val="both"/>
        <w:rPr>
          <w:rFonts w:ascii="Times New Roman" w:hAnsi="Times New Roman"/>
          <w:sz w:val="28"/>
          <w:szCs w:val="28"/>
          <w:shd w:val="clear" w:color="auto" w:fill="FFFFFF"/>
        </w:rPr>
      </w:pPr>
    </w:p>
    <w:p w14:paraId="1CCC3348" w14:textId="77777777" w:rsidR="00A82F88" w:rsidRDefault="00A82F88" w:rsidP="00512DED">
      <w:pPr>
        <w:ind w:firstLine="567"/>
        <w:jc w:val="both"/>
        <w:rPr>
          <w:rFonts w:ascii="Times New Roman" w:hAnsi="Times New Roman"/>
          <w:sz w:val="28"/>
          <w:szCs w:val="28"/>
          <w:shd w:val="clear" w:color="auto" w:fill="FFFFFF"/>
        </w:rPr>
      </w:pPr>
    </w:p>
    <w:p w14:paraId="60D80275" w14:textId="77777777" w:rsidR="00A82F88" w:rsidRDefault="00A82F88" w:rsidP="00512DED">
      <w:pPr>
        <w:ind w:firstLine="567"/>
        <w:jc w:val="both"/>
        <w:rPr>
          <w:rFonts w:ascii="Times New Roman" w:hAnsi="Times New Roman"/>
          <w:sz w:val="28"/>
          <w:szCs w:val="28"/>
          <w:shd w:val="clear" w:color="auto" w:fill="FFFFFF"/>
        </w:rPr>
      </w:pPr>
    </w:p>
    <w:p w14:paraId="59E33046" w14:textId="0DAADB50" w:rsidR="00A82F88" w:rsidRPr="00517352" w:rsidRDefault="00A82F88" w:rsidP="00517352">
      <w:pPr>
        <w:pStyle w:val="1"/>
      </w:pPr>
      <w:bookmarkStart w:id="26" w:name="_Toc322426651"/>
      <w:bookmarkStart w:id="27" w:name="_Toc229558435"/>
      <w:bookmarkStart w:id="28" w:name="_Toc229558608"/>
      <w:bookmarkStart w:id="29" w:name="_Toc229559211"/>
      <w:r w:rsidRPr="00517352">
        <w:lastRenderedPageBreak/>
        <w:t xml:space="preserve">Список </w:t>
      </w:r>
      <w:r w:rsidR="00517352">
        <w:t xml:space="preserve">использованной </w:t>
      </w:r>
      <w:r w:rsidRPr="00517352">
        <w:t>литературы</w:t>
      </w:r>
      <w:bookmarkEnd w:id="26"/>
      <w:bookmarkEnd w:id="27"/>
      <w:bookmarkEnd w:id="28"/>
      <w:bookmarkEnd w:id="29"/>
    </w:p>
    <w:p w14:paraId="6D4ABA88" w14:textId="77777777" w:rsidR="00517352" w:rsidRPr="00517352" w:rsidRDefault="00517352" w:rsidP="00517352"/>
    <w:p w14:paraId="1E0562C4" w14:textId="77777777" w:rsidR="00202BCB" w:rsidRPr="00EF7A14" w:rsidRDefault="00202BCB" w:rsidP="002C7BE6">
      <w:pPr>
        <w:pStyle w:val="ac"/>
        <w:numPr>
          <w:ilvl w:val="0"/>
          <w:numId w:val="13"/>
        </w:numPr>
        <w:contextualSpacing/>
        <w:jc w:val="both"/>
        <w:rPr>
          <w:rFonts w:ascii="Times New Roman" w:hAnsi="Times New Roman"/>
          <w:sz w:val="28"/>
          <w:szCs w:val="28"/>
        </w:rPr>
      </w:pPr>
      <w:proofErr w:type="spellStart"/>
      <w:r w:rsidRPr="00EF7A14">
        <w:rPr>
          <w:rFonts w:ascii="Times New Roman" w:hAnsi="Times New Roman"/>
          <w:sz w:val="28"/>
          <w:szCs w:val="28"/>
        </w:rPr>
        <w:t>Бергер</w:t>
      </w:r>
      <w:proofErr w:type="spellEnd"/>
      <w:r w:rsidRPr="00EF7A14">
        <w:rPr>
          <w:rFonts w:ascii="Times New Roman" w:hAnsi="Times New Roman"/>
          <w:sz w:val="28"/>
          <w:szCs w:val="28"/>
        </w:rPr>
        <w:t xml:space="preserve"> Я. Китай в условиях глобального экономического кризиса. -  Проблемы Дальнего Востока, 2009, №1. c.35.</w:t>
      </w:r>
    </w:p>
    <w:p w14:paraId="22A1104E" w14:textId="30E37C79" w:rsidR="002C7BE6" w:rsidRPr="00EF7A14" w:rsidRDefault="00202BCB" w:rsidP="002C7BE6">
      <w:pPr>
        <w:pStyle w:val="ac"/>
        <w:numPr>
          <w:ilvl w:val="0"/>
          <w:numId w:val="13"/>
        </w:numPr>
        <w:contextualSpacing/>
        <w:jc w:val="both"/>
        <w:rPr>
          <w:rFonts w:ascii="Times New Roman" w:hAnsi="Times New Roman"/>
          <w:sz w:val="28"/>
          <w:szCs w:val="28"/>
        </w:rPr>
      </w:pPr>
      <w:r w:rsidRPr="00EF7A14">
        <w:rPr>
          <w:rFonts w:ascii="Times New Roman" w:hAnsi="Times New Roman"/>
          <w:sz w:val="28"/>
          <w:szCs w:val="28"/>
        </w:rPr>
        <w:t xml:space="preserve">Борисов С.М. Российский рубль в международных расчётах: </w:t>
      </w:r>
      <w:r w:rsidR="002C7BE6" w:rsidRPr="00EF7A14">
        <w:rPr>
          <w:rFonts w:ascii="Times New Roman" w:hAnsi="Times New Roman"/>
          <w:sz w:val="28"/>
          <w:szCs w:val="28"/>
        </w:rPr>
        <w:t xml:space="preserve">новейшие данные.- Банк </w:t>
      </w:r>
      <w:r w:rsidRPr="00EF7A14">
        <w:rPr>
          <w:rFonts w:ascii="Times New Roman" w:hAnsi="Times New Roman"/>
          <w:sz w:val="28"/>
          <w:szCs w:val="28"/>
        </w:rPr>
        <w:t xml:space="preserve">России. </w:t>
      </w:r>
    </w:p>
    <w:p w14:paraId="7310E0D0" w14:textId="17FB45B9" w:rsidR="00202BCB" w:rsidRPr="00EF7A14" w:rsidRDefault="00445269" w:rsidP="002C7BE6">
      <w:pPr>
        <w:pStyle w:val="ac"/>
        <w:contextualSpacing/>
        <w:jc w:val="both"/>
        <w:rPr>
          <w:rFonts w:ascii="Times New Roman" w:hAnsi="Times New Roman"/>
          <w:sz w:val="28"/>
          <w:szCs w:val="28"/>
        </w:rPr>
      </w:pPr>
      <w:hyperlink r:id="rId27" w:history="1">
        <w:r w:rsidR="00202BCB" w:rsidRPr="00EF7A14">
          <w:rPr>
            <w:rFonts w:ascii="Times New Roman" w:hAnsi="Times New Roman"/>
            <w:sz w:val="28"/>
            <w:szCs w:val="28"/>
          </w:rPr>
          <w:t>http://www.cbr.ru/publ/MoneyAndCredit/Borisov_09_12.pdf</w:t>
        </w:r>
      </w:hyperlink>
    </w:p>
    <w:p w14:paraId="6F94DF54" w14:textId="43941D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rPr>
        <w:t>Ву</w:t>
      </w:r>
      <w:proofErr w:type="spellEnd"/>
      <w:r w:rsidRPr="00EF7A14">
        <w:rPr>
          <w:rFonts w:ascii="Times New Roman" w:hAnsi="Times New Roman"/>
          <w:sz w:val="28"/>
          <w:szCs w:val="28"/>
        </w:rPr>
        <w:t xml:space="preserve"> Ф., Пан Р., </w:t>
      </w:r>
      <w:proofErr w:type="spellStart"/>
      <w:r w:rsidRPr="00EF7A14">
        <w:rPr>
          <w:rFonts w:ascii="Times New Roman" w:hAnsi="Times New Roman"/>
          <w:sz w:val="28"/>
          <w:szCs w:val="28"/>
        </w:rPr>
        <w:t>Ванг</w:t>
      </w:r>
      <w:proofErr w:type="spellEnd"/>
      <w:r w:rsidRPr="00EF7A14">
        <w:rPr>
          <w:rFonts w:ascii="Times New Roman" w:hAnsi="Times New Roman"/>
          <w:sz w:val="28"/>
          <w:szCs w:val="28"/>
        </w:rPr>
        <w:t xml:space="preserve"> Д. Сможет ли юань стать мировой валютой? -  Всероссийский экономический журнал, 2010,</w:t>
      </w:r>
      <w:r w:rsidR="00173F4D" w:rsidRPr="00EF7A14">
        <w:rPr>
          <w:rFonts w:ascii="Times New Roman" w:hAnsi="Times New Roman"/>
          <w:sz w:val="28"/>
          <w:szCs w:val="28"/>
        </w:rPr>
        <w:t xml:space="preserve"> №12.</w:t>
      </w:r>
    </w:p>
    <w:p w14:paraId="3D488291" w14:textId="1021EDDC"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Изотов Д.А., Суслов Д.В. Валютный курс и внешняя торговля КНР. - Пространственная экономика, 2009,</w:t>
      </w:r>
      <w:r w:rsidR="00173F4D" w:rsidRPr="00EF7A14">
        <w:rPr>
          <w:rFonts w:ascii="Times New Roman" w:hAnsi="Times New Roman"/>
          <w:sz w:val="28"/>
          <w:szCs w:val="28"/>
        </w:rPr>
        <w:t xml:space="preserve">  №3. с</w:t>
      </w:r>
      <w:r w:rsidRPr="00EF7A14">
        <w:rPr>
          <w:rFonts w:ascii="Times New Roman" w:hAnsi="Times New Roman"/>
          <w:sz w:val="28"/>
          <w:szCs w:val="28"/>
        </w:rPr>
        <w:t>.36-63.</w:t>
      </w:r>
    </w:p>
    <w:p w14:paraId="21C5C1A1"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Кондрашова Л.И. Стоит ли укрепляться юаню? - Азия и Африка сегодня, 2010, №8.</w:t>
      </w:r>
    </w:p>
    <w:p w14:paraId="3AA205DF" w14:textId="77777777" w:rsidR="00D2698E"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Махов А.В. Юань нам нужен. – ЭКО. Всероссийский экономический журнал, 2010, №12.</w:t>
      </w:r>
    </w:p>
    <w:p w14:paraId="74C80151" w14:textId="609D8839" w:rsidR="00D2698E" w:rsidRPr="00EF7A14" w:rsidRDefault="00D2698E" w:rsidP="002C7BE6">
      <w:pPr>
        <w:pStyle w:val="ac"/>
        <w:numPr>
          <w:ilvl w:val="0"/>
          <w:numId w:val="13"/>
        </w:numPr>
        <w:jc w:val="both"/>
        <w:rPr>
          <w:rFonts w:ascii="Times New Roman" w:hAnsi="Times New Roman"/>
          <w:sz w:val="28"/>
          <w:szCs w:val="28"/>
        </w:rPr>
      </w:pPr>
      <w:proofErr w:type="gramStart"/>
      <w:r w:rsidRPr="00EF7A14">
        <w:rPr>
          <w:rFonts w:ascii="Times New Roman" w:hAnsi="Times New Roman"/>
          <w:sz w:val="28"/>
          <w:szCs w:val="28"/>
        </w:rPr>
        <w:t>Мишина</w:t>
      </w:r>
      <w:proofErr w:type="gramEnd"/>
      <w:r w:rsidRPr="00EF7A14">
        <w:rPr>
          <w:rFonts w:ascii="Times New Roman" w:hAnsi="Times New Roman"/>
          <w:sz w:val="28"/>
          <w:szCs w:val="28"/>
        </w:rPr>
        <w:t xml:space="preserve"> </w:t>
      </w:r>
      <w:r w:rsidR="00202BCB" w:rsidRPr="00EF7A14">
        <w:rPr>
          <w:rFonts w:ascii="Times New Roman" w:hAnsi="Times New Roman"/>
          <w:sz w:val="28"/>
          <w:szCs w:val="28"/>
        </w:rPr>
        <w:t xml:space="preserve">В.Ю. Развитие рынка юань/рубль. - </w:t>
      </w:r>
      <w:r w:rsidRPr="00EF7A14">
        <w:rPr>
          <w:rFonts w:ascii="Times New Roman" w:hAnsi="Times New Roman"/>
          <w:sz w:val="28"/>
          <w:szCs w:val="28"/>
        </w:rPr>
        <w:t>Банковское дело, 2012,</w:t>
      </w:r>
      <w:r w:rsidR="00202BCB" w:rsidRPr="00EF7A14">
        <w:rPr>
          <w:rFonts w:ascii="Times New Roman" w:hAnsi="Times New Roman"/>
          <w:sz w:val="28"/>
          <w:szCs w:val="28"/>
        </w:rPr>
        <w:t xml:space="preserve"> </w:t>
      </w:r>
      <w:r w:rsidR="00173F4D" w:rsidRPr="00EF7A14">
        <w:rPr>
          <w:rFonts w:ascii="Times New Roman" w:hAnsi="Times New Roman"/>
          <w:sz w:val="28"/>
          <w:szCs w:val="28"/>
        </w:rPr>
        <w:t xml:space="preserve">№ 4. </w:t>
      </w:r>
      <w:hyperlink r:id="rId28" w:history="1">
        <w:r w:rsidRPr="00EF7A14">
          <w:rPr>
            <w:rFonts w:ascii="Times New Roman" w:hAnsi="Times New Roman"/>
            <w:sz w:val="28"/>
            <w:szCs w:val="28"/>
          </w:rPr>
          <w:t>http://mbka.ru/price/statij_bd042012.pdf</w:t>
        </w:r>
      </w:hyperlink>
    </w:p>
    <w:p w14:paraId="37E7814E"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Мозиас П.М. Китай в период мирового кризиса: бенефициар, жертва или виновник? - Вопросы экономики, 2010, №9.</w:t>
      </w:r>
    </w:p>
    <w:p w14:paraId="475850FF"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rPr>
        <w:t>Софьянников</w:t>
      </w:r>
      <w:proofErr w:type="spellEnd"/>
      <w:r w:rsidRPr="00EF7A14">
        <w:rPr>
          <w:rFonts w:ascii="Times New Roman" w:hAnsi="Times New Roman"/>
          <w:sz w:val="28"/>
          <w:szCs w:val="28"/>
        </w:rPr>
        <w:t xml:space="preserve"> И.М. Реформа системы валютного регулирования в Китае. – Проблемы Дальнего Востока, 2003, №1.</w:t>
      </w:r>
    </w:p>
    <w:p w14:paraId="2228214D" w14:textId="77EF23BF"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rPr>
        <w:t>Таций</w:t>
      </w:r>
      <w:proofErr w:type="spellEnd"/>
      <w:r w:rsidRPr="00EF7A14">
        <w:rPr>
          <w:rFonts w:ascii="Times New Roman" w:hAnsi="Times New Roman"/>
          <w:sz w:val="28"/>
          <w:szCs w:val="28"/>
        </w:rPr>
        <w:t xml:space="preserve"> В</w:t>
      </w:r>
      <w:r w:rsidR="00173F4D" w:rsidRPr="00EF7A14">
        <w:rPr>
          <w:rFonts w:ascii="Times New Roman" w:hAnsi="Times New Roman"/>
          <w:sz w:val="28"/>
          <w:szCs w:val="28"/>
        </w:rPr>
        <w:t>. Инвестиции и инфляция в КНР: проблемы р</w:t>
      </w:r>
      <w:r w:rsidRPr="00EF7A14">
        <w:rPr>
          <w:rFonts w:ascii="Times New Roman" w:hAnsi="Times New Roman"/>
          <w:sz w:val="28"/>
          <w:szCs w:val="28"/>
        </w:rPr>
        <w:t>егулирования. -  Восток. Афро-азиатские общества: история и современность, 2011, №2.</w:t>
      </w:r>
    </w:p>
    <w:p w14:paraId="78925891"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rPr>
        <w:t>Фаненко</w:t>
      </w:r>
      <w:proofErr w:type="spellEnd"/>
      <w:r w:rsidRPr="00EF7A14">
        <w:rPr>
          <w:rFonts w:ascii="Times New Roman" w:hAnsi="Times New Roman"/>
          <w:sz w:val="28"/>
          <w:szCs w:val="28"/>
        </w:rPr>
        <w:t xml:space="preserve"> М.  Международная ликвидность и диверсификация официальных резервных активов. - Мировая экономика и международные отношения, 2007, №6. </w:t>
      </w:r>
    </w:p>
    <w:p w14:paraId="215CAB76" w14:textId="77FA98B1" w:rsidR="00D2698E" w:rsidRPr="00EF7A14" w:rsidRDefault="00573244" w:rsidP="002C7BE6">
      <w:pPr>
        <w:pStyle w:val="a6"/>
        <w:numPr>
          <w:ilvl w:val="0"/>
          <w:numId w:val="13"/>
        </w:numPr>
        <w:jc w:val="both"/>
        <w:rPr>
          <w:rFonts w:ascii="Times New Roman" w:hAnsi="Times New Roman"/>
          <w:sz w:val="28"/>
          <w:szCs w:val="28"/>
          <w:lang w:val="ru-RU"/>
        </w:rPr>
      </w:pPr>
      <w:r w:rsidRPr="00EF7A14">
        <w:rPr>
          <w:rFonts w:ascii="Times New Roman" w:hAnsi="Times New Roman"/>
          <w:sz w:val="28"/>
          <w:szCs w:val="28"/>
          <w:lang w:val="ru-RU"/>
        </w:rPr>
        <w:t xml:space="preserve">ЦБ РФ, </w:t>
      </w:r>
      <w:r w:rsidR="00D2698E" w:rsidRPr="00EF7A14">
        <w:rPr>
          <w:rFonts w:ascii="Times New Roman" w:hAnsi="Times New Roman"/>
          <w:sz w:val="28"/>
          <w:szCs w:val="28"/>
          <w:lang w:val="ru-RU"/>
        </w:rPr>
        <w:t>Основные направления</w:t>
      </w:r>
      <w:r w:rsidR="00173F4D" w:rsidRPr="00EF7A14">
        <w:rPr>
          <w:rFonts w:ascii="Times New Roman" w:hAnsi="Times New Roman"/>
          <w:sz w:val="28"/>
          <w:szCs w:val="28"/>
          <w:lang w:val="ru-RU"/>
        </w:rPr>
        <w:t xml:space="preserve"> единой государственной денежно-</w:t>
      </w:r>
      <w:r w:rsidR="00D2698E" w:rsidRPr="00EF7A14">
        <w:rPr>
          <w:rFonts w:ascii="Times New Roman" w:hAnsi="Times New Roman"/>
          <w:sz w:val="28"/>
          <w:szCs w:val="28"/>
          <w:lang w:val="ru-RU"/>
        </w:rPr>
        <w:t xml:space="preserve">кредитной политики на 2013 г. и период 2014 и 2015 гг. </w:t>
      </w:r>
      <w:r w:rsidR="00445269">
        <w:fldChar w:fldCharType="begin"/>
      </w:r>
      <w:r w:rsidR="00445269" w:rsidRPr="009E30FD">
        <w:rPr>
          <w:lang w:val="ru-RU"/>
        </w:rPr>
        <w:instrText xml:space="preserve"> </w:instrText>
      </w:r>
      <w:r w:rsidR="00445269">
        <w:instrText>HYPERLINK</w:instrText>
      </w:r>
      <w:r w:rsidR="00445269" w:rsidRPr="009E30FD">
        <w:rPr>
          <w:lang w:val="ru-RU"/>
        </w:rPr>
        <w:instrText xml:space="preserve"> "</w:instrText>
      </w:r>
      <w:r w:rsidR="00445269">
        <w:instrText>http</w:instrText>
      </w:r>
      <w:r w:rsidR="00445269" w:rsidRPr="009E30FD">
        <w:rPr>
          <w:lang w:val="ru-RU"/>
        </w:rPr>
        <w:instrText>://</w:instrText>
      </w:r>
      <w:r w:rsidR="00445269">
        <w:instrText>www</w:instrText>
      </w:r>
      <w:r w:rsidR="00445269" w:rsidRPr="009E30FD">
        <w:rPr>
          <w:lang w:val="ru-RU"/>
        </w:rPr>
        <w:instrText>.</w:instrText>
      </w:r>
      <w:r w:rsidR="00445269">
        <w:instrText>cbr</w:instrText>
      </w:r>
      <w:r w:rsidR="00445269" w:rsidRPr="009E30FD">
        <w:rPr>
          <w:lang w:val="ru-RU"/>
        </w:rPr>
        <w:instrText>.</w:instrText>
      </w:r>
      <w:r w:rsidR="00445269">
        <w:instrText>ru</w:instrText>
      </w:r>
      <w:r w:rsidR="00445269" w:rsidRPr="009E30FD">
        <w:rPr>
          <w:lang w:val="ru-RU"/>
        </w:rPr>
        <w:instrText>/</w:instrText>
      </w:r>
      <w:r w:rsidR="00445269">
        <w:instrText>today</w:instrText>
      </w:r>
      <w:r w:rsidR="00445269" w:rsidRPr="009E30FD">
        <w:rPr>
          <w:lang w:val="ru-RU"/>
        </w:rPr>
        <w:instrText>/</w:instrText>
      </w:r>
      <w:r w:rsidR="00445269">
        <w:instrText>publications</w:instrText>
      </w:r>
      <w:r w:rsidR="00445269" w:rsidRPr="009E30FD">
        <w:rPr>
          <w:lang w:val="ru-RU"/>
        </w:rPr>
        <w:instrText>_</w:instrText>
      </w:r>
      <w:r w:rsidR="00445269">
        <w:instrText>reports</w:instrText>
      </w:r>
      <w:r w:rsidR="00445269" w:rsidRPr="009E30FD">
        <w:rPr>
          <w:lang w:val="ru-RU"/>
        </w:rPr>
        <w:instrText>/</w:instrText>
      </w:r>
      <w:r w:rsidR="00445269">
        <w:instrText>on</w:instrText>
      </w:r>
      <w:r w:rsidR="00445269" w:rsidRPr="009E30FD">
        <w:rPr>
          <w:lang w:val="ru-RU"/>
        </w:rPr>
        <w:instrText>_2013(2014-2015).</w:instrText>
      </w:r>
      <w:r w:rsidR="00445269">
        <w:instrText>pdf</w:instrText>
      </w:r>
      <w:r w:rsidR="00445269" w:rsidRPr="009E30FD">
        <w:rPr>
          <w:lang w:val="ru-RU"/>
        </w:rPr>
        <w:instrText xml:space="preserve">" </w:instrText>
      </w:r>
      <w:r w:rsidR="00445269">
        <w:fldChar w:fldCharType="separate"/>
      </w:r>
      <w:r w:rsidR="00D2698E" w:rsidRPr="00EF7A14">
        <w:rPr>
          <w:rFonts w:ascii="Times New Roman" w:hAnsi="Times New Roman"/>
          <w:sz w:val="28"/>
          <w:szCs w:val="28"/>
          <w:lang w:val="ru-RU"/>
        </w:rPr>
        <w:t>http://www.cbr.ru/today/publications_reports/on_2013(2014-2015).pdf</w:t>
      </w:r>
      <w:r w:rsidR="00445269">
        <w:rPr>
          <w:rFonts w:ascii="Times New Roman" w:hAnsi="Times New Roman"/>
          <w:sz w:val="28"/>
          <w:szCs w:val="28"/>
          <w:lang w:val="ru-RU"/>
        </w:rPr>
        <w:fldChar w:fldCharType="end"/>
      </w:r>
    </w:p>
    <w:p w14:paraId="7B2AA036"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 xml:space="preserve">Хафизов Л. Ставка на укрепление Юаня. - Prime Mark financial group, 2010. </w:t>
      </w:r>
    </w:p>
    <w:p w14:paraId="2D51295C" w14:textId="77777777" w:rsidR="00D2698E" w:rsidRPr="00EF7A14" w:rsidRDefault="00A82F88" w:rsidP="002C7BE6">
      <w:pPr>
        <w:pStyle w:val="ac"/>
        <w:ind w:left="357"/>
        <w:jc w:val="both"/>
        <w:rPr>
          <w:rFonts w:ascii="Times New Roman" w:hAnsi="Times New Roman"/>
          <w:sz w:val="28"/>
          <w:szCs w:val="28"/>
        </w:rPr>
      </w:pPr>
      <w:r w:rsidRPr="00EF7A14">
        <w:rPr>
          <w:rFonts w:ascii="Times New Roman" w:hAnsi="Times New Roman"/>
          <w:sz w:val="28"/>
          <w:szCs w:val="28"/>
        </w:rPr>
        <w:t xml:space="preserve">     </w:t>
      </w:r>
      <w:hyperlink r:id="rId29" w:history="1">
        <w:r w:rsidR="00D2698E" w:rsidRPr="00EF7A14">
          <w:rPr>
            <w:rFonts w:ascii="Times New Roman" w:hAnsi="Times New Roman"/>
            <w:sz w:val="28"/>
            <w:szCs w:val="28"/>
          </w:rPr>
          <w:t>http://www.prime-mark.com/analytics/Bet_on_Yuan_260210.pdf</w:t>
        </w:r>
      </w:hyperlink>
    </w:p>
    <w:p w14:paraId="1DAC7E13" w14:textId="29D951ED" w:rsidR="00D2698E" w:rsidRPr="00EF7A14" w:rsidRDefault="00D2698E"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rPr>
        <w:t>Юдаева К. О валютной политике</w:t>
      </w:r>
      <w:r w:rsidR="00573244" w:rsidRPr="00EF7A14">
        <w:rPr>
          <w:rFonts w:ascii="Times New Roman" w:hAnsi="Times New Roman"/>
          <w:sz w:val="28"/>
          <w:szCs w:val="28"/>
        </w:rPr>
        <w:t xml:space="preserve">. </w:t>
      </w:r>
      <w:r w:rsidR="00173F4D" w:rsidRPr="00EF7A14">
        <w:rPr>
          <w:rFonts w:ascii="Times New Roman" w:hAnsi="Times New Roman"/>
          <w:sz w:val="28"/>
          <w:szCs w:val="28"/>
        </w:rPr>
        <w:t>– Вопросы экономики , 2010, №1. с</w:t>
      </w:r>
      <w:r w:rsidR="00573244" w:rsidRPr="00EF7A14">
        <w:rPr>
          <w:rFonts w:ascii="Times New Roman" w:hAnsi="Times New Roman"/>
          <w:sz w:val="28"/>
          <w:szCs w:val="28"/>
        </w:rPr>
        <w:t>.25-28</w:t>
      </w:r>
      <w:r w:rsidR="00173F4D" w:rsidRPr="00EF7A14">
        <w:rPr>
          <w:rFonts w:ascii="Times New Roman" w:hAnsi="Times New Roman"/>
          <w:sz w:val="28"/>
          <w:szCs w:val="28"/>
        </w:rPr>
        <w:t>.</w:t>
      </w:r>
      <w:r w:rsidRPr="00EF7A14">
        <w:rPr>
          <w:rFonts w:ascii="Times New Roman" w:hAnsi="Times New Roman"/>
          <w:sz w:val="28"/>
          <w:szCs w:val="28"/>
        </w:rPr>
        <w:t xml:space="preserve">      </w:t>
      </w:r>
    </w:p>
    <w:p w14:paraId="7D6D5599"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lang w:val="en-US"/>
        </w:rPr>
        <w:t xml:space="preserve">China State administration of foreign exchange. </w:t>
      </w:r>
      <w:r w:rsidR="00445269">
        <w:fldChar w:fldCharType="begin"/>
      </w:r>
      <w:r w:rsidR="00445269" w:rsidRPr="009E30FD">
        <w:rPr>
          <w:lang w:val="en-US"/>
        </w:rPr>
        <w:instrText xml:space="preserve"> HYPERLINK "h</w:instrText>
      </w:r>
      <w:r w:rsidR="00445269" w:rsidRPr="009E30FD">
        <w:rPr>
          <w:lang w:val="en-US"/>
        </w:rPr>
        <w:instrText xml:space="preserve">ttp://www.safe.gov.cn/model_safe_en/" </w:instrText>
      </w:r>
      <w:r w:rsidR="00445269">
        <w:fldChar w:fldCharType="separate"/>
      </w:r>
      <w:r w:rsidRPr="00EF7A14">
        <w:rPr>
          <w:rFonts w:ascii="Times New Roman" w:hAnsi="Times New Roman"/>
          <w:sz w:val="28"/>
          <w:szCs w:val="28"/>
        </w:rPr>
        <w:t>http://www.safe.gov.cn/model_safe_en/</w:t>
      </w:r>
      <w:r w:rsidR="00445269">
        <w:rPr>
          <w:rFonts w:ascii="Times New Roman" w:hAnsi="Times New Roman"/>
          <w:sz w:val="28"/>
          <w:szCs w:val="28"/>
        </w:rPr>
        <w:fldChar w:fldCharType="end"/>
      </w:r>
    </w:p>
    <w:p w14:paraId="6679BF59" w14:textId="77777777" w:rsidR="00A82F88" w:rsidRPr="00EF7A14" w:rsidRDefault="00A82F88" w:rsidP="002C7BE6">
      <w:pPr>
        <w:pStyle w:val="ac"/>
        <w:numPr>
          <w:ilvl w:val="0"/>
          <w:numId w:val="13"/>
        </w:numPr>
        <w:ind w:left="714" w:hanging="357"/>
        <w:contextualSpacing/>
        <w:jc w:val="both"/>
        <w:rPr>
          <w:rFonts w:ascii="Times New Roman" w:hAnsi="Times New Roman"/>
          <w:sz w:val="28"/>
          <w:szCs w:val="28"/>
          <w:lang w:val="en-US"/>
        </w:rPr>
      </w:pPr>
      <w:r w:rsidRPr="00EF7A14">
        <w:rPr>
          <w:rFonts w:ascii="Times New Roman" w:hAnsi="Times New Roman"/>
          <w:sz w:val="28"/>
          <w:szCs w:val="28"/>
          <w:lang w:val="en-US"/>
        </w:rPr>
        <w:lastRenderedPageBreak/>
        <w:t>China Statistical Yearbook 2008. Beijing: China Statistics Press, 2008.</w:t>
      </w:r>
    </w:p>
    <w:p w14:paraId="67AEA168" w14:textId="61401158"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lang w:val="en-US"/>
        </w:rPr>
        <w:t>Deutsche Bank. Quantifying</w:t>
      </w:r>
      <w:r w:rsidR="00173F4D" w:rsidRPr="00EF7A14">
        <w:rPr>
          <w:rFonts w:ascii="Times New Roman" w:hAnsi="Times New Roman"/>
          <w:sz w:val="28"/>
          <w:szCs w:val="28"/>
          <w:lang w:val="en-US"/>
        </w:rPr>
        <w:t xml:space="preserve"> the impact of RMB appreciation, 2010, 21 June</w:t>
      </w:r>
      <w:r w:rsidRPr="00EF7A14">
        <w:rPr>
          <w:rFonts w:ascii="Times New Roman" w:hAnsi="Times New Roman"/>
          <w:sz w:val="28"/>
          <w:szCs w:val="28"/>
          <w:lang w:val="en-US"/>
        </w:rPr>
        <w:t xml:space="preserve">. </w:t>
      </w:r>
      <w:r w:rsidR="00445269">
        <w:fldChar w:fldCharType="begin"/>
      </w:r>
      <w:r w:rsidR="00445269" w:rsidRPr="009E30FD">
        <w:rPr>
          <w:lang w:val="en-US"/>
        </w:rPr>
        <w:instrText xml:space="preserve"> HYPERLINK "http://www2.china.ahk.de/news/pdf/QuantifyingRMBImpact.pdf" </w:instrText>
      </w:r>
      <w:r w:rsidR="00445269">
        <w:fldChar w:fldCharType="separate"/>
      </w:r>
      <w:r w:rsidRPr="00EF7A14">
        <w:rPr>
          <w:rFonts w:ascii="Times New Roman" w:hAnsi="Times New Roman"/>
          <w:sz w:val="28"/>
          <w:szCs w:val="28"/>
        </w:rPr>
        <w:t>http://www2.china.ahk.de/news/pdf/QuantifyingRMBImpact.pdf</w:t>
      </w:r>
      <w:r w:rsidR="00445269">
        <w:rPr>
          <w:rFonts w:ascii="Times New Roman" w:hAnsi="Times New Roman"/>
          <w:sz w:val="28"/>
          <w:szCs w:val="28"/>
        </w:rPr>
        <w:fldChar w:fldCharType="end"/>
      </w:r>
    </w:p>
    <w:p w14:paraId="3172F816" w14:textId="2B60ABE0" w:rsidR="00573244" w:rsidRPr="00EF7A14" w:rsidRDefault="00573244" w:rsidP="002C7BE6">
      <w:pPr>
        <w:pStyle w:val="ac"/>
        <w:numPr>
          <w:ilvl w:val="0"/>
          <w:numId w:val="13"/>
        </w:numPr>
        <w:jc w:val="both"/>
        <w:rPr>
          <w:rFonts w:ascii="Times New Roman" w:hAnsi="Times New Roman"/>
          <w:sz w:val="28"/>
          <w:szCs w:val="28"/>
        </w:rPr>
      </w:pPr>
      <w:r w:rsidRPr="00EF7A14">
        <w:rPr>
          <w:rFonts w:ascii="Times New Roman" w:hAnsi="Times New Roman"/>
          <w:sz w:val="28"/>
          <w:szCs w:val="28"/>
          <w:lang w:val="en-US"/>
        </w:rPr>
        <w:t xml:space="preserve">Fleming, J. M. Domestic financial policies under fixed and floating exchange rates. </w:t>
      </w:r>
      <w:r w:rsidRPr="00EF7A14">
        <w:rPr>
          <w:rFonts w:ascii="Times New Roman" w:hAnsi="Times New Roman"/>
          <w:sz w:val="28"/>
          <w:szCs w:val="28"/>
        </w:rPr>
        <w:t xml:space="preserve">IMF </w:t>
      </w:r>
      <w:proofErr w:type="spellStart"/>
      <w:r w:rsidRPr="00EF7A14">
        <w:rPr>
          <w:rFonts w:ascii="Times New Roman" w:hAnsi="Times New Roman"/>
          <w:sz w:val="28"/>
          <w:szCs w:val="28"/>
        </w:rPr>
        <w:t>Staff</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Papers</w:t>
      </w:r>
      <w:proofErr w:type="spellEnd"/>
      <w:r w:rsidRPr="00EF7A14">
        <w:rPr>
          <w:rFonts w:ascii="Times New Roman" w:hAnsi="Times New Roman"/>
          <w:sz w:val="28"/>
          <w:szCs w:val="28"/>
        </w:rPr>
        <w:t>, 1962</w:t>
      </w:r>
      <w:r w:rsidR="00173F4D" w:rsidRPr="00EF7A14">
        <w:rPr>
          <w:rFonts w:ascii="Times New Roman" w:hAnsi="Times New Roman"/>
          <w:sz w:val="28"/>
          <w:szCs w:val="28"/>
        </w:rPr>
        <w:t>,</w:t>
      </w:r>
      <w:r w:rsidRPr="00EF7A14">
        <w:rPr>
          <w:rFonts w:ascii="Times New Roman" w:hAnsi="Times New Roman"/>
          <w:sz w:val="28"/>
          <w:szCs w:val="28"/>
        </w:rPr>
        <w:t xml:space="preserve"> №9,</w:t>
      </w:r>
      <w:r w:rsidR="00173F4D" w:rsidRPr="00EF7A14">
        <w:rPr>
          <w:rFonts w:ascii="Times New Roman" w:hAnsi="Times New Roman"/>
          <w:sz w:val="28"/>
          <w:szCs w:val="28"/>
          <w:lang w:val="en-US"/>
        </w:rPr>
        <w:t xml:space="preserve">pp. </w:t>
      </w:r>
      <w:r w:rsidRPr="00EF7A14">
        <w:rPr>
          <w:rFonts w:ascii="Times New Roman" w:hAnsi="Times New Roman"/>
          <w:sz w:val="28"/>
          <w:szCs w:val="28"/>
        </w:rPr>
        <w:t>369–379. </w:t>
      </w:r>
    </w:p>
    <w:p w14:paraId="22A42DA6" w14:textId="132632AD" w:rsidR="00D2698E" w:rsidRPr="00EF7A14" w:rsidRDefault="00173F4D" w:rsidP="002C7BE6">
      <w:pPr>
        <w:pStyle w:val="a6"/>
        <w:numPr>
          <w:ilvl w:val="0"/>
          <w:numId w:val="13"/>
        </w:numPr>
        <w:jc w:val="both"/>
        <w:rPr>
          <w:rFonts w:ascii="Times New Roman" w:hAnsi="Times New Roman"/>
          <w:sz w:val="28"/>
          <w:szCs w:val="28"/>
        </w:rPr>
      </w:pPr>
      <w:proofErr w:type="spellStart"/>
      <w:r w:rsidRPr="00EF7A14">
        <w:rPr>
          <w:rFonts w:ascii="Times New Roman" w:hAnsi="Times New Roman"/>
          <w:sz w:val="28"/>
          <w:szCs w:val="28"/>
        </w:rPr>
        <w:t>Ghosh</w:t>
      </w:r>
      <w:proofErr w:type="spellEnd"/>
      <w:r w:rsidRPr="00EF7A14">
        <w:rPr>
          <w:rFonts w:ascii="Times New Roman" w:hAnsi="Times New Roman"/>
          <w:sz w:val="28"/>
          <w:szCs w:val="28"/>
        </w:rPr>
        <w:t xml:space="preserve"> A., </w:t>
      </w:r>
      <w:r w:rsidR="00D2698E" w:rsidRPr="00EF7A14">
        <w:rPr>
          <w:rFonts w:ascii="Times New Roman" w:hAnsi="Times New Roman"/>
          <w:sz w:val="28"/>
          <w:szCs w:val="28"/>
        </w:rPr>
        <w:t>Toward a Stable System of Exchange Rates, IMF Occasional Paper</w:t>
      </w:r>
      <w:r w:rsidRPr="00EF7A14">
        <w:rPr>
          <w:rFonts w:ascii="Times New Roman" w:hAnsi="Times New Roman"/>
          <w:sz w:val="28"/>
          <w:szCs w:val="28"/>
        </w:rPr>
        <w:t>, 2010.</w:t>
      </w:r>
    </w:p>
    <w:p w14:paraId="0F7801FD" w14:textId="4B3DA70E" w:rsidR="00A82F88"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lang w:val="en-US"/>
        </w:rPr>
        <w:t>Hoggarth</w:t>
      </w:r>
      <w:proofErr w:type="spellEnd"/>
      <w:r w:rsidRPr="00EF7A14">
        <w:rPr>
          <w:rFonts w:ascii="Times New Roman" w:hAnsi="Times New Roman"/>
          <w:sz w:val="28"/>
          <w:szCs w:val="28"/>
          <w:lang w:val="en-US"/>
        </w:rPr>
        <w:t xml:space="preserve"> G., Tong H. The Impact of Yuan Revaluation on the Asian region. </w:t>
      </w:r>
      <w:proofErr w:type="spellStart"/>
      <w:r w:rsidRPr="00EF7A14">
        <w:rPr>
          <w:rFonts w:ascii="Times New Roman" w:hAnsi="Times New Roman"/>
          <w:sz w:val="28"/>
          <w:szCs w:val="28"/>
        </w:rPr>
        <w:t>Ba</w:t>
      </w:r>
      <w:r w:rsidR="00173F4D" w:rsidRPr="00EF7A14">
        <w:rPr>
          <w:rFonts w:ascii="Times New Roman" w:hAnsi="Times New Roman"/>
          <w:sz w:val="28"/>
          <w:szCs w:val="28"/>
        </w:rPr>
        <w:t>nk</w:t>
      </w:r>
      <w:proofErr w:type="spellEnd"/>
      <w:r w:rsidR="00173F4D" w:rsidRPr="00EF7A14">
        <w:rPr>
          <w:rFonts w:ascii="Times New Roman" w:hAnsi="Times New Roman"/>
          <w:sz w:val="28"/>
          <w:szCs w:val="28"/>
        </w:rPr>
        <w:t xml:space="preserve"> </w:t>
      </w:r>
      <w:proofErr w:type="spellStart"/>
      <w:r w:rsidR="00173F4D" w:rsidRPr="00EF7A14">
        <w:rPr>
          <w:rFonts w:ascii="Times New Roman" w:hAnsi="Times New Roman"/>
          <w:sz w:val="28"/>
          <w:szCs w:val="28"/>
        </w:rPr>
        <w:t>of</w:t>
      </w:r>
      <w:proofErr w:type="spellEnd"/>
      <w:r w:rsidR="00173F4D" w:rsidRPr="00EF7A14">
        <w:rPr>
          <w:rFonts w:ascii="Times New Roman" w:hAnsi="Times New Roman"/>
          <w:sz w:val="28"/>
          <w:szCs w:val="28"/>
        </w:rPr>
        <w:t xml:space="preserve"> </w:t>
      </w:r>
      <w:proofErr w:type="spellStart"/>
      <w:r w:rsidR="00173F4D" w:rsidRPr="00EF7A14">
        <w:rPr>
          <w:rFonts w:ascii="Times New Roman" w:hAnsi="Times New Roman"/>
          <w:sz w:val="28"/>
          <w:szCs w:val="28"/>
        </w:rPr>
        <w:t>England</w:t>
      </w:r>
      <w:proofErr w:type="spellEnd"/>
      <w:r w:rsidR="00173F4D" w:rsidRPr="00EF7A14">
        <w:rPr>
          <w:rFonts w:ascii="Times New Roman" w:hAnsi="Times New Roman"/>
          <w:sz w:val="28"/>
          <w:szCs w:val="28"/>
        </w:rPr>
        <w:t xml:space="preserve"> </w:t>
      </w:r>
      <w:proofErr w:type="spellStart"/>
      <w:r w:rsidR="002C7BE6" w:rsidRPr="00EF7A14">
        <w:rPr>
          <w:rFonts w:ascii="Times New Roman" w:hAnsi="Times New Roman"/>
          <w:sz w:val="28"/>
          <w:szCs w:val="28"/>
        </w:rPr>
        <w:t>Working</w:t>
      </w:r>
      <w:proofErr w:type="spellEnd"/>
      <w:r w:rsidR="002C7BE6" w:rsidRPr="00EF7A14">
        <w:rPr>
          <w:rFonts w:ascii="Times New Roman" w:hAnsi="Times New Roman"/>
          <w:sz w:val="28"/>
          <w:szCs w:val="28"/>
        </w:rPr>
        <w:t xml:space="preserve"> </w:t>
      </w:r>
      <w:proofErr w:type="spellStart"/>
      <w:r w:rsidR="002C7BE6" w:rsidRPr="00EF7A14">
        <w:rPr>
          <w:rFonts w:ascii="Times New Roman" w:hAnsi="Times New Roman"/>
          <w:sz w:val="28"/>
          <w:szCs w:val="28"/>
        </w:rPr>
        <w:t>Paper</w:t>
      </w:r>
      <w:proofErr w:type="spellEnd"/>
      <w:r w:rsidR="002C7BE6" w:rsidRPr="00EF7A14">
        <w:rPr>
          <w:rFonts w:ascii="Times New Roman" w:hAnsi="Times New Roman"/>
          <w:sz w:val="28"/>
          <w:szCs w:val="28"/>
        </w:rPr>
        <w:t>, 2007, №329.</w:t>
      </w:r>
    </w:p>
    <w:p w14:paraId="09F101BC" w14:textId="7677BAC5" w:rsidR="00A82F88" w:rsidRPr="00EF7A14" w:rsidRDefault="00A82F88" w:rsidP="002C7BE6">
      <w:pPr>
        <w:pStyle w:val="ac"/>
        <w:numPr>
          <w:ilvl w:val="0"/>
          <w:numId w:val="13"/>
        </w:numPr>
        <w:contextualSpacing/>
        <w:jc w:val="both"/>
        <w:rPr>
          <w:rFonts w:ascii="Times New Roman" w:hAnsi="Times New Roman"/>
          <w:sz w:val="28"/>
          <w:szCs w:val="28"/>
        </w:rPr>
      </w:pPr>
      <w:r w:rsidRPr="00EF7A14">
        <w:rPr>
          <w:rFonts w:ascii="Times New Roman" w:hAnsi="Times New Roman"/>
          <w:sz w:val="28"/>
          <w:szCs w:val="28"/>
          <w:lang w:val="en-US"/>
        </w:rPr>
        <w:t xml:space="preserve">HSBC. </w:t>
      </w:r>
      <w:proofErr w:type="spellStart"/>
      <w:r w:rsidRPr="00EF7A14">
        <w:rPr>
          <w:rFonts w:ascii="Times New Roman" w:hAnsi="Times New Roman"/>
          <w:sz w:val="28"/>
          <w:szCs w:val="28"/>
          <w:lang w:val="en-US"/>
        </w:rPr>
        <w:t>PBoC</w:t>
      </w:r>
      <w:proofErr w:type="spellEnd"/>
      <w:r w:rsidRPr="00EF7A14">
        <w:rPr>
          <w:rFonts w:ascii="Times New Roman" w:hAnsi="Times New Roman"/>
          <w:sz w:val="28"/>
          <w:szCs w:val="28"/>
          <w:lang w:val="en-US"/>
        </w:rPr>
        <w:t xml:space="preserve"> starts trial for RMB direct investment overseas,</w:t>
      </w:r>
      <w:r w:rsidR="00173F4D" w:rsidRPr="00EF7A14">
        <w:rPr>
          <w:rFonts w:ascii="Times New Roman" w:hAnsi="Times New Roman"/>
          <w:sz w:val="28"/>
          <w:szCs w:val="28"/>
          <w:lang w:val="en-US"/>
        </w:rPr>
        <w:t xml:space="preserve"> 2011, January 14.</w:t>
      </w:r>
      <w:r w:rsidRPr="00EF7A14">
        <w:rPr>
          <w:rFonts w:ascii="Times New Roman" w:hAnsi="Times New Roman"/>
          <w:sz w:val="28"/>
          <w:szCs w:val="28"/>
          <w:lang w:val="en-US"/>
        </w:rPr>
        <w:t xml:space="preserve">  </w:t>
      </w:r>
      <w:r w:rsidR="00445269">
        <w:fldChar w:fldCharType="begin"/>
      </w:r>
      <w:r w:rsidR="00445269" w:rsidRPr="009E30FD">
        <w:rPr>
          <w:lang w:val="en-US"/>
        </w:rPr>
        <w:instrText xml:space="preserve"> HYPERLINK "http://www.research.hsbc.com/midas/Res/RDV?p=pdf&amp;key=ne2CGpKYxp&amp;n=288386.PDF" </w:instrText>
      </w:r>
      <w:r w:rsidR="00445269">
        <w:fldChar w:fldCharType="separate"/>
      </w:r>
      <w:r w:rsidRPr="00EF7A14">
        <w:rPr>
          <w:rFonts w:ascii="Times New Roman" w:hAnsi="Times New Roman"/>
          <w:sz w:val="28"/>
          <w:szCs w:val="28"/>
        </w:rPr>
        <w:t>http://www.research.hsbc.com/midas/Res/RDV?p=pdf&amp;key=ne2CGpKYxp&amp;n=288386.PDF</w:t>
      </w:r>
      <w:r w:rsidR="00445269">
        <w:rPr>
          <w:rFonts w:ascii="Times New Roman" w:hAnsi="Times New Roman"/>
          <w:sz w:val="28"/>
          <w:szCs w:val="28"/>
        </w:rPr>
        <w:fldChar w:fldCharType="end"/>
      </w:r>
    </w:p>
    <w:p w14:paraId="7DDC2CF6" w14:textId="6A450449" w:rsidR="00D2698E" w:rsidRPr="00EF7A14" w:rsidRDefault="00D2698E" w:rsidP="002C7BE6">
      <w:pPr>
        <w:pStyle w:val="a6"/>
        <w:numPr>
          <w:ilvl w:val="0"/>
          <w:numId w:val="13"/>
        </w:numPr>
        <w:jc w:val="both"/>
        <w:rPr>
          <w:rFonts w:ascii="Times New Roman" w:hAnsi="Times New Roman"/>
          <w:sz w:val="28"/>
          <w:szCs w:val="28"/>
        </w:rPr>
      </w:pPr>
      <w:r w:rsidRPr="00EF7A14">
        <w:rPr>
          <w:rFonts w:ascii="Times New Roman" w:hAnsi="Times New Roman"/>
          <w:sz w:val="28"/>
          <w:szCs w:val="28"/>
        </w:rPr>
        <w:t>HSBC. Handbook for corporate and financial institutions, 2013</w:t>
      </w:r>
      <w:r w:rsidR="00173F4D" w:rsidRPr="00EF7A14">
        <w:rPr>
          <w:rFonts w:ascii="Times New Roman" w:hAnsi="Times New Roman"/>
          <w:sz w:val="28"/>
          <w:szCs w:val="28"/>
        </w:rPr>
        <w:t>.</w:t>
      </w:r>
      <w:r w:rsidRPr="00EF7A14">
        <w:rPr>
          <w:rFonts w:ascii="Times New Roman" w:hAnsi="Times New Roman"/>
          <w:sz w:val="28"/>
          <w:szCs w:val="28"/>
        </w:rPr>
        <w:t xml:space="preserve"> </w:t>
      </w:r>
      <w:hyperlink r:id="rId30" w:history="1">
        <w:r w:rsidRPr="00EF7A14">
          <w:rPr>
            <w:rFonts w:ascii="Times New Roman" w:hAnsi="Times New Roman"/>
            <w:sz w:val="28"/>
            <w:szCs w:val="28"/>
          </w:rPr>
          <w:t>http://www.hsbcnet.com/renminbi/attachments/rmb-handbook.pdf?WT.ac=CIBM_gbm_pro_rmb_snake_handbook_On</w:t>
        </w:r>
      </w:hyperlink>
    </w:p>
    <w:p w14:paraId="02B5C4E5" w14:textId="5E1AFBD9" w:rsidR="00D2698E" w:rsidRPr="00EF7A14" w:rsidRDefault="00A82F88" w:rsidP="002C7BE6">
      <w:pPr>
        <w:pStyle w:val="ac"/>
        <w:numPr>
          <w:ilvl w:val="0"/>
          <w:numId w:val="13"/>
        </w:numPr>
        <w:contextualSpacing/>
        <w:jc w:val="both"/>
        <w:rPr>
          <w:rFonts w:ascii="Times New Roman" w:hAnsi="Times New Roman"/>
          <w:sz w:val="28"/>
          <w:szCs w:val="28"/>
        </w:rPr>
      </w:pPr>
      <w:proofErr w:type="spellStart"/>
      <w:r w:rsidRPr="00EF7A14">
        <w:rPr>
          <w:rFonts w:ascii="Times New Roman" w:hAnsi="Times New Roman"/>
          <w:sz w:val="28"/>
          <w:szCs w:val="28"/>
        </w:rPr>
        <w:t>International</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Monetary</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Fund</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Database</w:t>
      </w:r>
      <w:proofErr w:type="spellEnd"/>
      <w:r w:rsidRPr="00EF7A14">
        <w:rPr>
          <w:rFonts w:ascii="Times New Roman" w:hAnsi="Times New Roman"/>
          <w:sz w:val="28"/>
          <w:szCs w:val="28"/>
        </w:rPr>
        <w:t>.</w:t>
      </w:r>
    </w:p>
    <w:p w14:paraId="0243E090" w14:textId="369E1FF0" w:rsidR="00D2698E" w:rsidRPr="00EF7A14" w:rsidRDefault="00D2698E" w:rsidP="002C7BE6">
      <w:pPr>
        <w:pStyle w:val="a6"/>
        <w:numPr>
          <w:ilvl w:val="0"/>
          <w:numId w:val="13"/>
        </w:numPr>
        <w:jc w:val="both"/>
        <w:rPr>
          <w:rFonts w:ascii="Times New Roman" w:hAnsi="Times New Roman"/>
          <w:sz w:val="28"/>
          <w:szCs w:val="28"/>
        </w:rPr>
      </w:pPr>
      <w:r w:rsidRPr="00EF7A14">
        <w:rPr>
          <w:rFonts w:ascii="Times New Roman" w:hAnsi="Times New Roman"/>
          <w:sz w:val="28"/>
          <w:szCs w:val="28"/>
        </w:rPr>
        <w:t>Ministry of For</w:t>
      </w:r>
      <w:r w:rsidR="00173F4D" w:rsidRPr="00EF7A14">
        <w:rPr>
          <w:rFonts w:ascii="Times New Roman" w:hAnsi="Times New Roman"/>
          <w:sz w:val="28"/>
          <w:szCs w:val="28"/>
        </w:rPr>
        <w:t xml:space="preserve">eign Affairs of </w:t>
      </w:r>
      <w:proofErr w:type="spellStart"/>
      <w:r w:rsidR="00173F4D" w:rsidRPr="00EF7A14">
        <w:rPr>
          <w:rFonts w:ascii="Times New Roman" w:hAnsi="Times New Roman"/>
          <w:sz w:val="28"/>
          <w:szCs w:val="28"/>
        </w:rPr>
        <w:t>PRoC.</w:t>
      </w:r>
      <w:proofErr w:type="spellEnd"/>
    </w:p>
    <w:p w14:paraId="010A9463" w14:textId="77777777" w:rsidR="00D2698E" w:rsidRPr="00EF7A14" w:rsidRDefault="00445269" w:rsidP="002C7BE6">
      <w:pPr>
        <w:pStyle w:val="ac"/>
        <w:jc w:val="both"/>
        <w:rPr>
          <w:rFonts w:ascii="Times New Roman" w:hAnsi="Times New Roman"/>
          <w:sz w:val="28"/>
          <w:szCs w:val="28"/>
          <w:lang w:val="en-US"/>
        </w:rPr>
      </w:pPr>
      <w:r>
        <w:fldChar w:fldCharType="begin"/>
      </w:r>
      <w:r w:rsidRPr="009E30FD">
        <w:rPr>
          <w:lang w:val="en-US"/>
        </w:rPr>
        <w:instrText xml:space="preserve"> HYPERLINK "http://www.fmprc.gov.cn/eng/zxxx/t1035808.shtml" </w:instrText>
      </w:r>
      <w:r>
        <w:fldChar w:fldCharType="separate"/>
      </w:r>
      <w:r w:rsidR="00D2698E" w:rsidRPr="00EF7A14">
        <w:rPr>
          <w:rFonts w:ascii="Times New Roman" w:hAnsi="Times New Roman"/>
          <w:sz w:val="28"/>
          <w:szCs w:val="28"/>
          <w:lang w:val="en-US"/>
        </w:rPr>
        <w:t>http://www.fmprc.gov.cn/eng/zxxx/t1035808.shtml</w:t>
      </w:r>
      <w:r>
        <w:rPr>
          <w:rFonts w:ascii="Times New Roman" w:hAnsi="Times New Roman"/>
          <w:sz w:val="28"/>
          <w:szCs w:val="28"/>
          <w:lang w:val="en-US"/>
        </w:rPr>
        <w:fldChar w:fldCharType="end"/>
      </w:r>
    </w:p>
    <w:p w14:paraId="0DEB438E" w14:textId="1502EEB5" w:rsidR="00D2698E" w:rsidRPr="00EF7A14" w:rsidRDefault="00D2698E" w:rsidP="002C7BE6">
      <w:pPr>
        <w:pStyle w:val="ac"/>
        <w:numPr>
          <w:ilvl w:val="0"/>
          <w:numId w:val="13"/>
        </w:numPr>
        <w:contextualSpacing/>
        <w:jc w:val="both"/>
        <w:rPr>
          <w:rFonts w:ascii="Times New Roman" w:hAnsi="Times New Roman"/>
          <w:sz w:val="28"/>
          <w:szCs w:val="28"/>
          <w:lang w:val="en-US"/>
        </w:rPr>
      </w:pPr>
      <w:proofErr w:type="spellStart"/>
      <w:r w:rsidRPr="00EF7A14">
        <w:rPr>
          <w:rFonts w:ascii="Times New Roman" w:hAnsi="Times New Roman"/>
          <w:sz w:val="28"/>
          <w:szCs w:val="28"/>
          <w:lang w:val="en-US"/>
        </w:rPr>
        <w:t>Mundell</w:t>
      </w:r>
      <w:proofErr w:type="spellEnd"/>
      <w:r w:rsidRPr="00EF7A14">
        <w:rPr>
          <w:rFonts w:ascii="Times New Roman" w:hAnsi="Times New Roman"/>
          <w:sz w:val="28"/>
          <w:szCs w:val="28"/>
          <w:lang w:val="en-US"/>
        </w:rPr>
        <w:t xml:space="preserve">, R. Capital mobility and stabilization policy under fixed and flexible exchange rates. </w:t>
      </w:r>
      <w:r w:rsidR="00173F4D" w:rsidRPr="00EF7A14">
        <w:rPr>
          <w:rFonts w:ascii="Times New Roman" w:hAnsi="Times New Roman"/>
          <w:sz w:val="28"/>
          <w:szCs w:val="28"/>
          <w:lang w:val="en-US"/>
        </w:rPr>
        <w:t xml:space="preserve">- </w:t>
      </w:r>
      <w:r w:rsidRPr="00EF7A14">
        <w:rPr>
          <w:rFonts w:ascii="Times New Roman" w:hAnsi="Times New Roman"/>
          <w:sz w:val="28"/>
          <w:szCs w:val="28"/>
          <w:lang w:val="en-US"/>
        </w:rPr>
        <w:t>Canadian Journal of Economic and Political Science, 1963</w:t>
      </w:r>
      <w:proofErr w:type="gramStart"/>
      <w:r w:rsidRPr="00EF7A14">
        <w:rPr>
          <w:rFonts w:ascii="Times New Roman" w:hAnsi="Times New Roman"/>
          <w:sz w:val="28"/>
          <w:szCs w:val="28"/>
          <w:lang w:val="en-US"/>
        </w:rPr>
        <w:t>,№</w:t>
      </w:r>
      <w:proofErr w:type="gramEnd"/>
      <w:r w:rsidRPr="00EF7A14">
        <w:rPr>
          <w:rFonts w:ascii="Times New Roman" w:hAnsi="Times New Roman"/>
          <w:sz w:val="28"/>
          <w:szCs w:val="28"/>
          <w:lang w:val="en-US"/>
        </w:rPr>
        <w:t>29(4),</w:t>
      </w:r>
      <w:r w:rsidR="00173F4D" w:rsidRPr="00EF7A14">
        <w:rPr>
          <w:rFonts w:ascii="Times New Roman" w:hAnsi="Times New Roman"/>
          <w:sz w:val="28"/>
          <w:szCs w:val="28"/>
          <w:lang w:val="en-US"/>
        </w:rPr>
        <w:t xml:space="preserve"> pp. </w:t>
      </w:r>
      <w:r w:rsidRPr="00EF7A14">
        <w:rPr>
          <w:rFonts w:ascii="Times New Roman" w:hAnsi="Times New Roman"/>
          <w:sz w:val="28"/>
          <w:szCs w:val="28"/>
          <w:lang w:val="en-US"/>
        </w:rPr>
        <w:t>475–485.</w:t>
      </w:r>
    </w:p>
    <w:p w14:paraId="158B61CB" w14:textId="651249F4" w:rsidR="00D2698E" w:rsidRPr="00EF7A14" w:rsidRDefault="00173F4D" w:rsidP="002C7BE6">
      <w:pPr>
        <w:pStyle w:val="ac"/>
        <w:numPr>
          <w:ilvl w:val="0"/>
          <w:numId w:val="13"/>
        </w:numPr>
        <w:contextualSpacing/>
        <w:jc w:val="both"/>
        <w:rPr>
          <w:rFonts w:ascii="Times New Roman" w:hAnsi="Times New Roman"/>
          <w:sz w:val="28"/>
          <w:szCs w:val="28"/>
          <w:lang w:val="en-US"/>
        </w:rPr>
      </w:pPr>
      <w:proofErr w:type="spellStart"/>
      <w:r w:rsidRPr="00EF7A14">
        <w:rPr>
          <w:rFonts w:ascii="Times New Roman" w:hAnsi="Times New Roman"/>
          <w:sz w:val="28"/>
          <w:szCs w:val="28"/>
          <w:lang w:val="en-US"/>
        </w:rPr>
        <w:t>Mussa</w:t>
      </w:r>
      <w:proofErr w:type="spellEnd"/>
      <w:r w:rsidRPr="00EF7A14">
        <w:rPr>
          <w:rFonts w:ascii="Times New Roman" w:hAnsi="Times New Roman"/>
          <w:sz w:val="28"/>
          <w:szCs w:val="28"/>
          <w:lang w:val="en-US"/>
        </w:rPr>
        <w:t xml:space="preserve"> M. et al. </w:t>
      </w:r>
      <w:r w:rsidR="00D2698E" w:rsidRPr="00EF7A14">
        <w:rPr>
          <w:rFonts w:ascii="Times New Roman" w:hAnsi="Times New Roman"/>
          <w:sz w:val="28"/>
          <w:szCs w:val="28"/>
          <w:lang w:val="en-US"/>
        </w:rPr>
        <w:t>Exchange rate regimes in an increasingly integrated world e</w:t>
      </w:r>
      <w:r w:rsidRPr="00EF7A14">
        <w:rPr>
          <w:rFonts w:ascii="Times New Roman" w:hAnsi="Times New Roman"/>
          <w:sz w:val="28"/>
          <w:szCs w:val="28"/>
          <w:lang w:val="en-US"/>
        </w:rPr>
        <w:t>conomy, IMF Occasional Paper</w:t>
      </w:r>
      <w:proofErr w:type="gramStart"/>
      <w:r w:rsidRPr="00EF7A14">
        <w:rPr>
          <w:rFonts w:ascii="Times New Roman" w:hAnsi="Times New Roman"/>
          <w:sz w:val="28"/>
          <w:szCs w:val="28"/>
          <w:lang w:val="en-US"/>
        </w:rPr>
        <w:t>,2010</w:t>
      </w:r>
      <w:proofErr w:type="gramEnd"/>
      <w:r w:rsidRPr="00EF7A14">
        <w:rPr>
          <w:rFonts w:ascii="Times New Roman" w:hAnsi="Times New Roman"/>
          <w:sz w:val="28"/>
          <w:szCs w:val="28"/>
          <w:lang w:val="en-US"/>
        </w:rPr>
        <w:t>.</w:t>
      </w:r>
    </w:p>
    <w:p w14:paraId="1F336CD7" w14:textId="77777777" w:rsidR="00D2698E" w:rsidRPr="00EF7A14" w:rsidRDefault="00A82F88" w:rsidP="002C7BE6">
      <w:pPr>
        <w:pStyle w:val="ac"/>
        <w:numPr>
          <w:ilvl w:val="0"/>
          <w:numId w:val="13"/>
        </w:numPr>
        <w:ind w:left="714" w:hanging="357"/>
        <w:contextualSpacing/>
        <w:jc w:val="both"/>
        <w:rPr>
          <w:rFonts w:ascii="Times New Roman" w:hAnsi="Times New Roman"/>
          <w:sz w:val="28"/>
          <w:szCs w:val="28"/>
          <w:lang w:val="en-US"/>
        </w:rPr>
      </w:pPr>
      <w:r w:rsidRPr="00EF7A14">
        <w:rPr>
          <w:rFonts w:ascii="Times New Roman" w:hAnsi="Times New Roman"/>
          <w:sz w:val="28"/>
          <w:szCs w:val="28"/>
          <w:lang w:val="en-US"/>
        </w:rPr>
        <w:t>People’s bank of china research group, China: the evolution of foreign exchange controls and the consequences of capital flows. – BIS Papers, № 44.</w:t>
      </w:r>
    </w:p>
    <w:p w14:paraId="12E333B4" w14:textId="1128CB77" w:rsidR="00D2698E" w:rsidRPr="00EF7A14" w:rsidRDefault="00173F4D" w:rsidP="002C7BE6">
      <w:pPr>
        <w:pStyle w:val="ac"/>
        <w:numPr>
          <w:ilvl w:val="0"/>
          <w:numId w:val="13"/>
        </w:numPr>
        <w:ind w:left="714" w:hanging="357"/>
        <w:contextualSpacing/>
        <w:jc w:val="both"/>
        <w:rPr>
          <w:rFonts w:ascii="Times New Roman" w:hAnsi="Times New Roman"/>
          <w:sz w:val="28"/>
          <w:szCs w:val="28"/>
          <w:lang w:val="en-US"/>
        </w:rPr>
      </w:pPr>
      <w:proofErr w:type="spellStart"/>
      <w:r w:rsidRPr="00EF7A14">
        <w:rPr>
          <w:rFonts w:ascii="Times New Roman" w:hAnsi="Times New Roman"/>
          <w:sz w:val="28"/>
          <w:szCs w:val="28"/>
          <w:lang w:val="en-US"/>
        </w:rPr>
        <w:t>Rogoff</w:t>
      </w:r>
      <w:proofErr w:type="spellEnd"/>
      <w:r w:rsidRPr="00EF7A14">
        <w:rPr>
          <w:rFonts w:ascii="Times New Roman" w:hAnsi="Times New Roman"/>
          <w:sz w:val="28"/>
          <w:szCs w:val="28"/>
          <w:lang w:val="en-US"/>
        </w:rPr>
        <w:t xml:space="preserve"> K at al. </w:t>
      </w:r>
      <w:r w:rsidR="00445269">
        <w:fldChar w:fldCharType="begin"/>
      </w:r>
      <w:r w:rsidR="00445269" w:rsidRPr="009E30FD">
        <w:rPr>
          <w:lang w:val="en-US"/>
        </w:rPr>
        <w:instrText xml:space="preserve"> HYPERLINK "http://www.imf.org/external/pubs/cat/shortres.cfm?TITLE=Evolution+and+Performance+of+Exchange+Rate+Regimes&amp;auth_ed=&amp;subject=&amp;ser_note=Occasional+Paper&amp;datec</w:instrText>
      </w:r>
      <w:r w:rsidR="00445269" w:rsidRPr="009E30FD">
        <w:rPr>
          <w:lang w:val="en-US"/>
        </w:rPr>
        <w:instrText xml:space="preserve">rit=During&amp;Lang_F=All&amp;brtype=Date&amp;YEAR=Year&amp;submit=Search" </w:instrText>
      </w:r>
      <w:r w:rsidR="00445269">
        <w:fldChar w:fldCharType="separate"/>
      </w:r>
      <w:r w:rsidRPr="00EF7A14">
        <w:rPr>
          <w:rFonts w:ascii="Times New Roman" w:hAnsi="Times New Roman"/>
          <w:sz w:val="28"/>
          <w:szCs w:val="28"/>
          <w:lang w:val="en-US"/>
        </w:rPr>
        <w:t>Evolution and performance of exchange rate r</w:t>
      </w:r>
      <w:r w:rsidR="00D2698E" w:rsidRPr="00EF7A14">
        <w:rPr>
          <w:rFonts w:ascii="Times New Roman" w:hAnsi="Times New Roman"/>
          <w:sz w:val="28"/>
          <w:szCs w:val="28"/>
          <w:lang w:val="en-US"/>
        </w:rPr>
        <w:t>egimes</w:t>
      </w:r>
      <w:r w:rsidR="00445269">
        <w:rPr>
          <w:rFonts w:ascii="Times New Roman" w:hAnsi="Times New Roman"/>
          <w:sz w:val="28"/>
          <w:szCs w:val="28"/>
          <w:lang w:val="en-US"/>
        </w:rPr>
        <w:fldChar w:fldCharType="end"/>
      </w:r>
      <w:r w:rsidRPr="00EF7A14">
        <w:rPr>
          <w:rFonts w:ascii="Times New Roman" w:hAnsi="Times New Roman"/>
          <w:sz w:val="28"/>
          <w:szCs w:val="28"/>
          <w:lang w:val="en-US"/>
        </w:rPr>
        <w:t>, IMF occasional Paper, 2004.</w:t>
      </w:r>
    </w:p>
    <w:p w14:paraId="314343E7" w14:textId="403D6EFF" w:rsidR="00D2698E" w:rsidRPr="00EF7A14" w:rsidRDefault="00D2698E" w:rsidP="002C7BE6">
      <w:pPr>
        <w:pStyle w:val="ac"/>
        <w:numPr>
          <w:ilvl w:val="0"/>
          <w:numId w:val="13"/>
        </w:numPr>
        <w:jc w:val="both"/>
        <w:rPr>
          <w:rFonts w:ascii="Times New Roman" w:hAnsi="Times New Roman"/>
          <w:sz w:val="28"/>
          <w:szCs w:val="28"/>
        </w:rPr>
      </w:pPr>
      <w:r w:rsidRPr="00EF7A14">
        <w:rPr>
          <w:rFonts w:ascii="Times New Roman" w:hAnsi="Times New Roman"/>
          <w:sz w:val="28"/>
          <w:szCs w:val="28"/>
          <w:lang w:val="en-US"/>
        </w:rPr>
        <w:t>Takeshi, J. China resum</w:t>
      </w:r>
      <w:r w:rsidR="00173F4D" w:rsidRPr="00EF7A14">
        <w:rPr>
          <w:rFonts w:ascii="Times New Roman" w:hAnsi="Times New Roman"/>
          <w:sz w:val="28"/>
          <w:szCs w:val="28"/>
          <w:lang w:val="en-US"/>
        </w:rPr>
        <w:t>es interest rate liberalization.</w:t>
      </w:r>
      <w:r w:rsidR="00C738F4" w:rsidRPr="00EF7A14">
        <w:rPr>
          <w:rFonts w:ascii="Times New Roman" w:hAnsi="Times New Roman"/>
          <w:sz w:val="28"/>
          <w:szCs w:val="28"/>
          <w:lang w:val="en-US"/>
        </w:rPr>
        <w:t xml:space="preserve"> - Nomura Research Institute, 2012.</w:t>
      </w:r>
      <w:r w:rsidRPr="00EF7A14">
        <w:rPr>
          <w:rFonts w:ascii="Times New Roman" w:hAnsi="Times New Roman"/>
          <w:sz w:val="28"/>
          <w:szCs w:val="28"/>
          <w:lang w:val="en-US"/>
        </w:rPr>
        <w:t xml:space="preserve"> </w:t>
      </w:r>
      <w:r w:rsidR="00445269">
        <w:fldChar w:fldCharType="begin"/>
      </w:r>
      <w:r w:rsidR="00445269" w:rsidRPr="009E30FD">
        <w:rPr>
          <w:lang w:val="en-US"/>
        </w:rPr>
        <w:instrText xml:space="preserve"> HYPERLINK "http://www.</w:instrText>
      </w:r>
      <w:r w:rsidR="00445269" w:rsidRPr="009E30FD">
        <w:rPr>
          <w:lang w:val="en-US"/>
        </w:rPr>
        <w:instrText xml:space="preserve">nri.co.jp/english/opinion/lakyara/2012/pdf/lkr2012148.pdf" </w:instrText>
      </w:r>
      <w:r w:rsidR="00445269">
        <w:fldChar w:fldCharType="separate"/>
      </w:r>
      <w:r w:rsidRPr="00EF7A14">
        <w:rPr>
          <w:rFonts w:ascii="Times New Roman" w:hAnsi="Times New Roman"/>
          <w:sz w:val="28"/>
          <w:szCs w:val="28"/>
        </w:rPr>
        <w:t>http://www.nri.co.jp/english/opinion/lakyara/2012/pdf/lkr2012148.pdf</w:t>
      </w:r>
      <w:r w:rsidR="00445269">
        <w:rPr>
          <w:rFonts w:ascii="Times New Roman" w:hAnsi="Times New Roman"/>
          <w:sz w:val="28"/>
          <w:szCs w:val="28"/>
        </w:rPr>
        <w:fldChar w:fldCharType="end"/>
      </w:r>
    </w:p>
    <w:p w14:paraId="173E9F20" w14:textId="77777777" w:rsidR="002C7BE6" w:rsidRPr="00EF7A14" w:rsidRDefault="00A82F88" w:rsidP="002C7BE6">
      <w:pPr>
        <w:pStyle w:val="ac"/>
        <w:numPr>
          <w:ilvl w:val="0"/>
          <w:numId w:val="13"/>
        </w:numPr>
        <w:ind w:left="714" w:hanging="357"/>
        <w:contextualSpacing/>
        <w:jc w:val="both"/>
        <w:rPr>
          <w:rFonts w:ascii="Times New Roman" w:hAnsi="Times New Roman"/>
          <w:sz w:val="28"/>
          <w:szCs w:val="28"/>
        </w:rPr>
      </w:pPr>
      <w:proofErr w:type="spellStart"/>
      <w:r w:rsidRPr="00EF7A14">
        <w:rPr>
          <w:rFonts w:ascii="Times New Roman" w:hAnsi="Times New Roman"/>
          <w:sz w:val="28"/>
          <w:szCs w:val="28"/>
        </w:rPr>
        <w:t>World</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bank</w:t>
      </w:r>
      <w:proofErr w:type="spellEnd"/>
      <w:r w:rsidRPr="00EF7A14">
        <w:rPr>
          <w:rFonts w:ascii="Times New Roman" w:hAnsi="Times New Roman"/>
          <w:sz w:val="28"/>
          <w:szCs w:val="28"/>
        </w:rPr>
        <w:t xml:space="preserve"> </w:t>
      </w:r>
      <w:proofErr w:type="spellStart"/>
      <w:r w:rsidRPr="00EF7A14">
        <w:rPr>
          <w:rFonts w:ascii="Times New Roman" w:hAnsi="Times New Roman"/>
          <w:sz w:val="28"/>
          <w:szCs w:val="28"/>
        </w:rPr>
        <w:t>database</w:t>
      </w:r>
      <w:proofErr w:type="spellEnd"/>
      <w:r w:rsidRPr="00EF7A14">
        <w:rPr>
          <w:rFonts w:ascii="Times New Roman" w:hAnsi="Times New Roman"/>
          <w:sz w:val="28"/>
          <w:szCs w:val="28"/>
        </w:rPr>
        <w:t>.</w:t>
      </w:r>
      <w:r w:rsidR="002C7BE6" w:rsidRPr="00EF7A14">
        <w:rPr>
          <w:rFonts w:ascii="Times New Roman" w:hAnsi="Times New Roman"/>
          <w:sz w:val="28"/>
          <w:szCs w:val="28"/>
        </w:rPr>
        <w:t xml:space="preserve"> </w:t>
      </w:r>
    </w:p>
    <w:p w14:paraId="7C90C1A4" w14:textId="29D02335" w:rsidR="00A82F88" w:rsidRPr="00EF7A14" w:rsidRDefault="00445269" w:rsidP="002C7BE6">
      <w:pPr>
        <w:pStyle w:val="ac"/>
        <w:ind w:left="714"/>
        <w:contextualSpacing/>
        <w:jc w:val="both"/>
        <w:rPr>
          <w:rFonts w:ascii="Times New Roman" w:hAnsi="Times New Roman"/>
          <w:sz w:val="28"/>
          <w:szCs w:val="28"/>
        </w:rPr>
      </w:pPr>
      <w:hyperlink r:id="rId31" w:history="1">
        <w:r w:rsidR="00A82F88" w:rsidRPr="00EF7A14">
          <w:rPr>
            <w:rFonts w:ascii="Times New Roman" w:hAnsi="Times New Roman"/>
            <w:sz w:val="28"/>
            <w:szCs w:val="28"/>
          </w:rPr>
          <w:t>http://data.worldbank.org/</w:t>
        </w:r>
      </w:hyperlink>
    </w:p>
    <w:p w14:paraId="5861B0C7" w14:textId="77777777" w:rsidR="00D2698E" w:rsidRPr="00EF7A14" w:rsidRDefault="00A82F88" w:rsidP="002C7BE6">
      <w:pPr>
        <w:pStyle w:val="ac"/>
        <w:numPr>
          <w:ilvl w:val="0"/>
          <w:numId w:val="13"/>
        </w:numPr>
        <w:ind w:left="714" w:hanging="357"/>
        <w:contextualSpacing/>
        <w:jc w:val="both"/>
        <w:rPr>
          <w:rFonts w:ascii="Times New Roman" w:hAnsi="Times New Roman"/>
          <w:sz w:val="28"/>
          <w:szCs w:val="28"/>
          <w:lang w:val="en-US"/>
        </w:rPr>
      </w:pPr>
      <w:proofErr w:type="spellStart"/>
      <w:r w:rsidRPr="00EF7A14">
        <w:rPr>
          <w:rFonts w:ascii="Times New Roman" w:hAnsi="Times New Roman"/>
          <w:sz w:val="28"/>
          <w:szCs w:val="28"/>
          <w:lang w:val="en-US"/>
        </w:rPr>
        <w:t>Xin</w:t>
      </w:r>
      <w:proofErr w:type="spellEnd"/>
      <w:r w:rsidRPr="00EF7A14">
        <w:rPr>
          <w:rFonts w:ascii="Times New Roman" w:hAnsi="Times New Roman"/>
          <w:sz w:val="28"/>
          <w:szCs w:val="28"/>
          <w:lang w:val="en-US"/>
        </w:rPr>
        <w:t xml:space="preserve"> Wang, China as a net creditor: an indication of strength or weakness? -  China and World Economy, </w:t>
      </w:r>
      <w:proofErr w:type="spellStart"/>
      <w:r w:rsidRPr="00EF7A14">
        <w:rPr>
          <w:rFonts w:ascii="Times New Roman" w:hAnsi="Times New Roman"/>
          <w:sz w:val="28"/>
          <w:szCs w:val="28"/>
          <w:lang w:val="en-US"/>
        </w:rPr>
        <w:t>vol</w:t>
      </w:r>
      <w:proofErr w:type="spellEnd"/>
      <w:r w:rsidRPr="00EF7A14">
        <w:rPr>
          <w:rFonts w:ascii="Times New Roman" w:hAnsi="Times New Roman"/>
          <w:sz w:val="28"/>
          <w:szCs w:val="28"/>
          <w:lang w:val="en-US"/>
        </w:rPr>
        <w:t xml:space="preserve"> 15, № 6 (Nov-Dec) 2007. </w:t>
      </w:r>
      <w:proofErr w:type="spellStart"/>
      <w:r w:rsidRPr="00EF7A14">
        <w:rPr>
          <w:rFonts w:ascii="Times New Roman" w:hAnsi="Times New Roman"/>
          <w:sz w:val="28"/>
          <w:szCs w:val="28"/>
          <w:lang w:val="en-US"/>
        </w:rPr>
        <w:t>pp</w:t>
      </w:r>
      <w:proofErr w:type="spellEnd"/>
      <w:r w:rsidRPr="00EF7A14">
        <w:rPr>
          <w:rFonts w:ascii="Times New Roman" w:hAnsi="Times New Roman"/>
          <w:sz w:val="28"/>
          <w:szCs w:val="28"/>
          <w:lang w:val="en-US"/>
        </w:rPr>
        <w:t xml:space="preserve"> 22-36.</w:t>
      </w:r>
    </w:p>
    <w:p w14:paraId="36C7BA67" w14:textId="0E009A51" w:rsidR="00D2698E" w:rsidRPr="00EF7A14" w:rsidRDefault="00C738F4" w:rsidP="002C7BE6">
      <w:pPr>
        <w:pStyle w:val="ac"/>
        <w:numPr>
          <w:ilvl w:val="0"/>
          <w:numId w:val="13"/>
        </w:numPr>
        <w:ind w:left="714" w:hanging="357"/>
        <w:contextualSpacing/>
        <w:jc w:val="both"/>
        <w:rPr>
          <w:rFonts w:ascii="Times New Roman" w:hAnsi="Times New Roman"/>
          <w:sz w:val="28"/>
          <w:szCs w:val="28"/>
        </w:rPr>
      </w:pPr>
      <w:r w:rsidRPr="00EF7A14">
        <w:rPr>
          <w:rFonts w:ascii="Times New Roman" w:hAnsi="Times New Roman"/>
          <w:sz w:val="28"/>
          <w:szCs w:val="28"/>
          <w:lang w:val="en-US"/>
        </w:rPr>
        <w:lastRenderedPageBreak/>
        <w:t xml:space="preserve">Yi Gang. </w:t>
      </w:r>
      <w:proofErr w:type="spellStart"/>
      <w:r w:rsidRPr="00EF7A14">
        <w:rPr>
          <w:rFonts w:ascii="Times New Roman" w:hAnsi="Times New Roman"/>
          <w:sz w:val="28"/>
          <w:szCs w:val="28"/>
          <w:lang w:val="en-US"/>
        </w:rPr>
        <w:t>Renminbi</w:t>
      </w:r>
      <w:proofErr w:type="spellEnd"/>
      <w:r w:rsidRPr="00EF7A14">
        <w:rPr>
          <w:rFonts w:ascii="Times New Roman" w:hAnsi="Times New Roman"/>
          <w:sz w:val="28"/>
          <w:szCs w:val="28"/>
          <w:lang w:val="en-US"/>
        </w:rPr>
        <w:t xml:space="preserve"> exchange rates and relevant institutional factors. - C</w:t>
      </w:r>
      <w:r w:rsidR="00D2698E" w:rsidRPr="00EF7A14">
        <w:rPr>
          <w:rFonts w:ascii="Times New Roman" w:hAnsi="Times New Roman"/>
          <w:sz w:val="28"/>
          <w:szCs w:val="28"/>
          <w:lang w:val="en-US"/>
        </w:rPr>
        <w:t xml:space="preserve">ato Journal. </w:t>
      </w:r>
      <w:r w:rsidR="00445269">
        <w:fldChar w:fldCharType="begin"/>
      </w:r>
      <w:r w:rsidR="00445269" w:rsidRPr="009E30FD">
        <w:rPr>
          <w:lang w:val="en-US"/>
        </w:rPr>
        <w:instrText xml:space="preserve"> HYPERLINK "http://www.cato.org/</w:instrText>
      </w:r>
      <w:r w:rsidR="00445269" w:rsidRPr="009E30FD">
        <w:rPr>
          <w:lang w:val="en-US"/>
        </w:rPr>
        <w:instrText xml:space="preserve">pubs/journal/cj28n2/cj28n2-2.pdf" </w:instrText>
      </w:r>
      <w:r w:rsidR="00445269">
        <w:fldChar w:fldCharType="separate"/>
      </w:r>
      <w:r w:rsidR="00D2698E" w:rsidRPr="00EF7A14">
        <w:rPr>
          <w:rFonts w:ascii="Times New Roman" w:hAnsi="Times New Roman"/>
          <w:sz w:val="28"/>
          <w:szCs w:val="28"/>
        </w:rPr>
        <w:t>http://www.cato.org/pubs/journal/cj28n2/cj28n2-2.pdf</w:t>
      </w:r>
      <w:r w:rsidR="00445269">
        <w:rPr>
          <w:rFonts w:ascii="Times New Roman" w:hAnsi="Times New Roman"/>
          <w:sz w:val="28"/>
          <w:szCs w:val="28"/>
        </w:rPr>
        <w:fldChar w:fldCharType="end"/>
      </w:r>
    </w:p>
    <w:p w14:paraId="2746E1C7" w14:textId="1E7CCDB0" w:rsidR="00A82F88" w:rsidRPr="00EF7A14" w:rsidRDefault="002C7BE6" w:rsidP="002C7BE6">
      <w:pPr>
        <w:pStyle w:val="ac"/>
        <w:numPr>
          <w:ilvl w:val="0"/>
          <w:numId w:val="13"/>
        </w:numPr>
        <w:ind w:left="714" w:hanging="357"/>
        <w:contextualSpacing/>
        <w:jc w:val="both"/>
        <w:rPr>
          <w:rFonts w:ascii="Times New Roman" w:hAnsi="Times New Roman"/>
          <w:sz w:val="28"/>
          <w:szCs w:val="28"/>
          <w:lang w:val="en-US"/>
        </w:rPr>
      </w:pPr>
      <w:proofErr w:type="spellStart"/>
      <w:r w:rsidRPr="00EF7A14">
        <w:rPr>
          <w:rFonts w:ascii="Times New Roman" w:hAnsi="Times New Roman"/>
          <w:sz w:val="28"/>
          <w:szCs w:val="28"/>
          <w:lang w:val="en-US"/>
        </w:rPr>
        <w:t>Yue</w:t>
      </w:r>
      <w:proofErr w:type="spellEnd"/>
      <w:r w:rsidRPr="00EF7A14">
        <w:rPr>
          <w:rFonts w:ascii="Times New Roman" w:hAnsi="Times New Roman"/>
          <w:sz w:val="28"/>
          <w:szCs w:val="28"/>
          <w:lang w:val="en-US"/>
        </w:rPr>
        <w:t xml:space="preserve"> C., </w:t>
      </w:r>
      <w:proofErr w:type="spellStart"/>
      <w:r w:rsidRPr="00EF7A14">
        <w:rPr>
          <w:rFonts w:ascii="Times New Roman" w:hAnsi="Times New Roman"/>
          <w:sz w:val="28"/>
          <w:szCs w:val="28"/>
          <w:lang w:val="en-US"/>
        </w:rPr>
        <w:t>Hua</w:t>
      </w:r>
      <w:proofErr w:type="spellEnd"/>
      <w:r w:rsidRPr="00EF7A14">
        <w:rPr>
          <w:rFonts w:ascii="Times New Roman" w:hAnsi="Times New Roman"/>
          <w:sz w:val="28"/>
          <w:szCs w:val="28"/>
          <w:lang w:val="en-US"/>
        </w:rPr>
        <w:t xml:space="preserve"> P. Does comparative advantage explain export pattern in C</w:t>
      </w:r>
      <w:r w:rsidR="00A82F88" w:rsidRPr="00EF7A14">
        <w:rPr>
          <w:rFonts w:ascii="Times New Roman" w:hAnsi="Times New Roman"/>
          <w:sz w:val="28"/>
          <w:szCs w:val="28"/>
          <w:lang w:val="en-US"/>
        </w:rPr>
        <w:t>hina? - China Economic Review, 2002, № 13.</w:t>
      </w:r>
    </w:p>
    <w:p w14:paraId="65505965" w14:textId="21AFF684" w:rsidR="00A82F88" w:rsidRPr="00EF7A14" w:rsidRDefault="00A2222E" w:rsidP="002C7BE6">
      <w:pPr>
        <w:pStyle w:val="ac"/>
        <w:numPr>
          <w:ilvl w:val="0"/>
          <w:numId w:val="13"/>
        </w:numPr>
        <w:ind w:left="714" w:hanging="357"/>
        <w:contextualSpacing/>
        <w:jc w:val="both"/>
        <w:rPr>
          <w:rFonts w:ascii="Times New Roman" w:hAnsi="Times New Roman"/>
          <w:sz w:val="28"/>
          <w:szCs w:val="28"/>
          <w:lang w:val="en-US"/>
        </w:rPr>
      </w:pPr>
      <w:r w:rsidRPr="00EF7A14">
        <w:rPr>
          <w:rFonts w:ascii="Times New Roman" w:hAnsi="Times New Roman"/>
          <w:sz w:val="28"/>
          <w:szCs w:val="28"/>
          <w:lang w:val="en-US"/>
        </w:rPr>
        <w:t>Zhao M.</w:t>
      </w:r>
      <w:r w:rsidR="00A82F88" w:rsidRPr="00EF7A14">
        <w:rPr>
          <w:rFonts w:ascii="Times New Roman" w:hAnsi="Times New Roman"/>
          <w:sz w:val="28"/>
          <w:szCs w:val="28"/>
          <w:lang w:val="en-US"/>
        </w:rPr>
        <w:t>, External liberalization and the evolution of China’s exchange system: an empirical approach. – World Bank China office, Research Paper, 2005, №4.</w:t>
      </w:r>
    </w:p>
    <w:p w14:paraId="56826A2E" w14:textId="77777777" w:rsidR="00A82F88" w:rsidRPr="00D33EC8" w:rsidRDefault="00A82F88" w:rsidP="002C7BE6">
      <w:pPr>
        <w:jc w:val="both"/>
        <w:rPr>
          <w:rFonts w:ascii="Times New Roman" w:hAnsi="Times New Roman"/>
          <w:sz w:val="28"/>
          <w:szCs w:val="28"/>
          <w:lang w:val="en-US"/>
        </w:rPr>
      </w:pPr>
    </w:p>
    <w:p w14:paraId="64305587" w14:textId="77777777" w:rsidR="00A82F88" w:rsidRPr="00D33EC8" w:rsidRDefault="00A82F88" w:rsidP="002C7BE6">
      <w:pPr>
        <w:jc w:val="both"/>
        <w:rPr>
          <w:rFonts w:ascii="Times New Roman" w:hAnsi="Times New Roman"/>
          <w:sz w:val="28"/>
          <w:szCs w:val="28"/>
          <w:lang w:val="en-US"/>
        </w:rPr>
      </w:pPr>
    </w:p>
    <w:p w14:paraId="2D4E0EAF" w14:textId="77777777" w:rsidR="00A82F88" w:rsidRPr="00D33EC8" w:rsidRDefault="00A82F88" w:rsidP="002C7BE6">
      <w:pPr>
        <w:ind w:firstLine="567"/>
        <w:jc w:val="both"/>
        <w:rPr>
          <w:rFonts w:ascii="Times New Roman" w:hAnsi="Times New Roman"/>
          <w:sz w:val="28"/>
          <w:szCs w:val="28"/>
          <w:lang w:val="en-US"/>
        </w:rPr>
      </w:pPr>
    </w:p>
    <w:p w14:paraId="269625F8" w14:textId="77777777" w:rsidR="00A82F88" w:rsidRPr="00D33EC8" w:rsidRDefault="00A82F88" w:rsidP="002C7BE6">
      <w:pPr>
        <w:ind w:firstLine="567"/>
        <w:jc w:val="both"/>
        <w:rPr>
          <w:rFonts w:ascii="Times New Roman" w:hAnsi="Times New Roman"/>
          <w:sz w:val="28"/>
          <w:szCs w:val="28"/>
          <w:lang w:val="en-US"/>
        </w:rPr>
      </w:pPr>
    </w:p>
    <w:sectPr w:rsidR="00A82F88" w:rsidRPr="00D33EC8" w:rsidSect="00423611">
      <w:footerReference w:type="even" r:id="rId32"/>
      <w:footerReference w:type="default" r:id="rId33"/>
      <w:pgSz w:w="12240" w:h="15840"/>
      <w:pgMar w:top="1134" w:right="850"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6C61F" w14:textId="77777777" w:rsidR="00445269" w:rsidRDefault="00445269" w:rsidP="00FC5938">
      <w:pPr>
        <w:spacing w:after="0" w:line="240" w:lineRule="auto"/>
      </w:pPr>
      <w:r>
        <w:separator/>
      </w:r>
    </w:p>
  </w:endnote>
  <w:endnote w:type="continuationSeparator" w:id="0">
    <w:p w14:paraId="5DCF4E3C" w14:textId="77777777" w:rsidR="00445269" w:rsidRDefault="00445269" w:rsidP="00FC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2A35" w14:textId="77777777" w:rsidR="005E5409" w:rsidRDefault="005E5409" w:rsidP="00D33EC8">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14D83CE" w14:textId="77777777" w:rsidR="005E5409" w:rsidRDefault="005E5409" w:rsidP="00C07B2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3150" w14:textId="77777777" w:rsidR="005E5409" w:rsidRDefault="005E5409" w:rsidP="00D33EC8">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9E30FD">
      <w:rPr>
        <w:rStyle w:val="afc"/>
        <w:noProof/>
      </w:rPr>
      <w:t>2</w:t>
    </w:r>
    <w:r>
      <w:rPr>
        <w:rStyle w:val="afc"/>
      </w:rPr>
      <w:fldChar w:fldCharType="end"/>
    </w:r>
  </w:p>
  <w:p w14:paraId="61801486" w14:textId="1C174838" w:rsidR="005E5409" w:rsidRDefault="005E5409" w:rsidP="00C07B28">
    <w:pPr>
      <w:pStyle w:val="af5"/>
      <w:ind w:right="360"/>
      <w:jc w:val="right"/>
    </w:pPr>
  </w:p>
  <w:p w14:paraId="09A03465" w14:textId="77777777" w:rsidR="005E5409" w:rsidRDefault="005E540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27AEC" w14:textId="77777777" w:rsidR="00445269" w:rsidRDefault="00445269" w:rsidP="00FC5938">
      <w:pPr>
        <w:spacing w:after="0" w:line="240" w:lineRule="auto"/>
      </w:pPr>
      <w:r>
        <w:separator/>
      </w:r>
    </w:p>
  </w:footnote>
  <w:footnote w:type="continuationSeparator" w:id="0">
    <w:p w14:paraId="20D39AEB" w14:textId="77777777" w:rsidR="00445269" w:rsidRDefault="00445269" w:rsidP="00FC5938">
      <w:pPr>
        <w:spacing w:after="0" w:line="240" w:lineRule="auto"/>
      </w:pPr>
      <w:r>
        <w:continuationSeparator/>
      </w:r>
    </w:p>
  </w:footnote>
  <w:footnote w:id="1">
    <w:p w14:paraId="5FD8F544" w14:textId="3582591A" w:rsidR="005E5409" w:rsidRDefault="005E5409" w:rsidP="0032679D">
      <w:pPr>
        <w:pStyle w:val="a6"/>
      </w:pPr>
      <w:r>
        <w:rPr>
          <w:rStyle w:val="a8"/>
        </w:rPr>
        <w:footnoteRef/>
      </w:r>
      <w:r>
        <w:t xml:space="preserve">De Facto Classification of exchange arrangements and monetary policy </w:t>
      </w:r>
      <w:proofErr w:type="spellStart"/>
      <w:r>
        <w:t>frameworkds</w:t>
      </w:r>
      <w:proofErr w:type="spellEnd"/>
      <w:r>
        <w:t>. -</w:t>
      </w:r>
      <w:r w:rsidRPr="002646DA">
        <w:t xml:space="preserve"> </w:t>
      </w:r>
      <w:r>
        <w:t>International Monetary Fund.</w:t>
      </w:r>
    </w:p>
    <w:p w14:paraId="21461882" w14:textId="77777777" w:rsidR="005E5409" w:rsidRPr="004B36CE" w:rsidRDefault="005E5409" w:rsidP="0032679D">
      <w:pPr>
        <w:pStyle w:val="a6"/>
      </w:pPr>
      <w:r w:rsidRPr="004B36CE">
        <w:t>http://www.imf.org/external/pubs/ft/ar/2012/eng/pdf/a2.pdf</w:t>
      </w:r>
    </w:p>
  </w:footnote>
  <w:footnote w:id="2">
    <w:p w14:paraId="1926EECC" w14:textId="77777777" w:rsidR="005E5409" w:rsidRDefault="005E5409" w:rsidP="0032679D">
      <w:pPr>
        <w:pStyle w:val="a6"/>
      </w:pPr>
      <w:r>
        <w:rPr>
          <w:rStyle w:val="a8"/>
        </w:rPr>
        <w:footnoteRef/>
      </w:r>
      <w:r w:rsidRPr="004B36CE">
        <w:t>Index M</w:t>
      </w:r>
      <w:r>
        <w:t>undi.</w:t>
      </w:r>
    </w:p>
    <w:p w14:paraId="05A3CB19" w14:textId="77777777" w:rsidR="005E5409" w:rsidRPr="004B36CE" w:rsidRDefault="005E5409" w:rsidP="0032679D">
      <w:pPr>
        <w:pStyle w:val="a6"/>
      </w:pPr>
      <w:r w:rsidRPr="004B36CE">
        <w:t xml:space="preserve"> </w:t>
      </w:r>
      <w:hyperlink r:id="rId1" w:history="1">
        <w:r w:rsidRPr="004B36CE">
          <w:rPr>
            <w:rStyle w:val="ab"/>
          </w:rPr>
          <w:t>http://www.indexmundi.com/g/g.aspx?c=ec&amp;v=71</w:t>
        </w:r>
      </w:hyperlink>
    </w:p>
    <w:p w14:paraId="77B34064" w14:textId="77777777" w:rsidR="005E5409" w:rsidRPr="004B36CE" w:rsidRDefault="005E5409" w:rsidP="0032679D">
      <w:pPr>
        <w:pStyle w:val="a6"/>
      </w:pPr>
    </w:p>
  </w:footnote>
  <w:footnote w:id="3">
    <w:p w14:paraId="32BA3304" w14:textId="77777777" w:rsidR="005E5409" w:rsidRPr="00702071" w:rsidRDefault="005E5409" w:rsidP="0032679D">
      <w:pPr>
        <w:pStyle w:val="a6"/>
      </w:pPr>
      <w:r>
        <w:rPr>
          <w:rStyle w:val="a8"/>
        </w:rPr>
        <w:footnoteRef/>
      </w:r>
      <w:proofErr w:type="gramStart"/>
      <w:r>
        <w:t>Chiu P. Hong Kong’s Experience in Operating the Currency Board System.</w:t>
      </w:r>
      <w:proofErr w:type="gramEnd"/>
      <w:r>
        <w:t xml:space="preserve"> –IMF.</w:t>
      </w:r>
    </w:p>
    <w:p w14:paraId="2C43EF81" w14:textId="77777777" w:rsidR="005E5409" w:rsidRPr="00702071" w:rsidRDefault="005E5409" w:rsidP="0032679D">
      <w:pPr>
        <w:pStyle w:val="a6"/>
      </w:pPr>
      <w:r w:rsidRPr="00702071">
        <w:t xml:space="preserve"> </w:t>
      </w:r>
      <w:hyperlink r:id="rId2" w:history="1">
        <w:r w:rsidRPr="00B03978">
          <w:rPr>
            <w:rStyle w:val="ab"/>
          </w:rPr>
          <w:t>http</w:t>
        </w:r>
        <w:r w:rsidRPr="00702071">
          <w:rPr>
            <w:rStyle w:val="ab"/>
          </w:rPr>
          <w:t>://</w:t>
        </w:r>
        <w:r w:rsidRPr="00B03978">
          <w:rPr>
            <w:rStyle w:val="ab"/>
          </w:rPr>
          <w:t>www</w:t>
        </w:r>
        <w:r w:rsidRPr="00702071">
          <w:rPr>
            <w:rStyle w:val="ab"/>
          </w:rPr>
          <w:t>.</w:t>
        </w:r>
        <w:r w:rsidRPr="00B03978">
          <w:rPr>
            <w:rStyle w:val="ab"/>
          </w:rPr>
          <w:t>imf</w:t>
        </w:r>
        <w:r w:rsidRPr="00702071">
          <w:rPr>
            <w:rStyle w:val="ab"/>
          </w:rPr>
          <w:t>.</w:t>
        </w:r>
        <w:r w:rsidRPr="00B03978">
          <w:rPr>
            <w:rStyle w:val="ab"/>
          </w:rPr>
          <w:t>org</w:t>
        </w:r>
        <w:r w:rsidRPr="00702071">
          <w:rPr>
            <w:rStyle w:val="ab"/>
          </w:rPr>
          <w:t>/</w:t>
        </w:r>
        <w:r w:rsidRPr="00B03978">
          <w:rPr>
            <w:rStyle w:val="ab"/>
          </w:rPr>
          <w:t>external</w:t>
        </w:r>
        <w:r w:rsidRPr="00702071">
          <w:rPr>
            <w:rStyle w:val="ab"/>
          </w:rPr>
          <w:t>/</w:t>
        </w:r>
        <w:r w:rsidRPr="00B03978">
          <w:rPr>
            <w:rStyle w:val="ab"/>
          </w:rPr>
          <w:t>pubs</w:t>
        </w:r>
        <w:r w:rsidRPr="00702071">
          <w:rPr>
            <w:rStyle w:val="ab"/>
          </w:rPr>
          <w:t>/</w:t>
        </w:r>
        <w:r w:rsidRPr="00B03978">
          <w:rPr>
            <w:rStyle w:val="ab"/>
          </w:rPr>
          <w:t>ft</w:t>
        </w:r>
        <w:r w:rsidRPr="00702071">
          <w:rPr>
            <w:rStyle w:val="ab"/>
          </w:rPr>
          <w:t>/</w:t>
        </w:r>
        <w:r w:rsidRPr="00B03978">
          <w:rPr>
            <w:rStyle w:val="ab"/>
          </w:rPr>
          <w:t>seminar</w:t>
        </w:r>
        <w:r w:rsidRPr="00702071">
          <w:rPr>
            <w:rStyle w:val="ab"/>
          </w:rPr>
          <w:t>/2001/</w:t>
        </w:r>
        <w:r w:rsidRPr="00B03978">
          <w:rPr>
            <w:rStyle w:val="ab"/>
          </w:rPr>
          <w:t>err</w:t>
        </w:r>
        <w:r w:rsidRPr="00702071">
          <w:rPr>
            <w:rStyle w:val="ab"/>
          </w:rPr>
          <w:t>/</w:t>
        </w:r>
        <w:r w:rsidRPr="00B03978">
          <w:rPr>
            <w:rStyle w:val="ab"/>
          </w:rPr>
          <w:t>eng</w:t>
        </w:r>
        <w:r w:rsidRPr="00702071">
          <w:rPr>
            <w:rStyle w:val="ab"/>
          </w:rPr>
          <w:t>/</w:t>
        </w:r>
        <w:r w:rsidRPr="00B03978">
          <w:rPr>
            <w:rStyle w:val="ab"/>
          </w:rPr>
          <w:t>chiu</w:t>
        </w:r>
        <w:r w:rsidRPr="00702071">
          <w:rPr>
            <w:rStyle w:val="ab"/>
          </w:rPr>
          <w:t>.</w:t>
        </w:r>
        <w:r w:rsidRPr="00B03978">
          <w:rPr>
            <w:rStyle w:val="ab"/>
          </w:rPr>
          <w:t>pdf</w:t>
        </w:r>
      </w:hyperlink>
    </w:p>
  </w:footnote>
  <w:footnote w:id="4">
    <w:p w14:paraId="4547F38A" w14:textId="77777777" w:rsidR="005E5409" w:rsidRDefault="005E5409" w:rsidP="0032679D">
      <w:pPr>
        <w:pStyle w:val="a6"/>
      </w:pPr>
      <w:r>
        <w:rPr>
          <w:rStyle w:val="a8"/>
        </w:rPr>
        <w:footnoteRef/>
      </w:r>
      <w:proofErr w:type="gramStart"/>
      <w:r>
        <w:t>International Monetary Fund.</w:t>
      </w:r>
      <w:proofErr w:type="gramEnd"/>
    </w:p>
    <w:p w14:paraId="7456E081" w14:textId="77777777" w:rsidR="005E5409" w:rsidRPr="00702071" w:rsidRDefault="00445269" w:rsidP="0032679D">
      <w:pPr>
        <w:pStyle w:val="a6"/>
      </w:pPr>
      <w:hyperlink r:id="rId3" w:history="1">
        <w:r w:rsidR="005E5409" w:rsidRPr="00714A76">
          <w:rPr>
            <w:rStyle w:val="ab"/>
          </w:rPr>
          <w:t>http://www.imf.org/external/pubs/ft/ar/2012/eng/pdf/a2.pdf</w:t>
        </w:r>
      </w:hyperlink>
    </w:p>
  </w:footnote>
  <w:footnote w:id="5">
    <w:p w14:paraId="43EF99DE" w14:textId="08441E09" w:rsidR="005E5409" w:rsidRDefault="005E5409" w:rsidP="0032679D">
      <w:pPr>
        <w:pStyle w:val="a6"/>
        <w:rPr>
          <w:lang w:val="ru-RU"/>
        </w:rPr>
      </w:pPr>
      <w:r>
        <w:rPr>
          <w:rStyle w:val="a8"/>
        </w:rPr>
        <w:footnoteRef/>
      </w:r>
      <w:r w:rsidRPr="00702071">
        <w:rPr>
          <w:lang w:val="ru-RU"/>
        </w:rPr>
        <w:t xml:space="preserve"> </w:t>
      </w:r>
      <w:r>
        <w:rPr>
          <w:lang w:val="ru-RU"/>
        </w:rPr>
        <w:t>Методологический комментарий к платёжному балансу РФ</w:t>
      </w:r>
      <w:r w:rsidRPr="00D33EC8">
        <w:rPr>
          <w:lang w:val="ru-RU"/>
        </w:rPr>
        <w:t xml:space="preserve">, </w:t>
      </w:r>
      <w:r>
        <w:rPr>
          <w:lang w:val="ru-RU"/>
        </w:rPr>
        <w:t>с.1.</w:t>
      </w:r>
    </w:p>
    <w:p w14:paraId="59EEADCB" w14:textId="77777777" w:rsidR="005E5409" w:rsidRPr="000527A4" w:rsidRDefault="005E5409" w:rsidP="0032679D">
      <w:pPr>
        <w:pStyle w:val="a6"/>
        <w:rPr>
          <w:lang w:val="ru-RU"/>
        </w:rPr>
      </w:pPr>
      <w:r w:rsidRPr="007871FC">
        <w:rPr>
          <w:lang w:val="ru-RU"/>
        </w:rPr>
        <w:t xml:space="preserve"> </w:t>
      </w:r>
      <w:hyperlink r:id="rId4" w:history="1">
        <w:r w:rsidRPr="00714A76">
          <w:rPr>
            <w:rStyle w:val="ab"/>
          </w:rPr>
          <w:t>http</w:t>
        </w:r>
        <w:r w:rsidRPr="007871FC">
          <w:rPr>
            <w:rStyle w:val="ab"/>
            <w:lang w:val="ru-RU"/>
          </w:rPr>
          <w:t>://</w:t>
        </w:r>
        <w:proofErr w:type="spellStart"/>
        <w:r w:rsidRPr="00714A76">
          <w:rPr>
            <w:rStyle w:val="ab"/>
          </w:rPr>
          <w:t>cbr</w:t>
        </w:r>
        <w:proofErr w:type="spellEnd"/>
        <w:r w:rsidRPr="007871FC">
          <w:rPr>
            <w:rStyle w:val="ab"/>
            <w:lang w:val="ru-RU"/>
          </w:rPr>
          <w:t>.</w:t>
        </w:r>
        <w:proofErr w:type="spellStart"/>
        <w:r w:rsidRPr="00714A76">
          <w:rPr>
            <w:rStyle w:val="ab"/>
          </w:rPr>
          <w:t>ru</w:t>
        </w:r>
        <w:proofErr w:type="spellEnd"/>
        <w:r w:rsidRPr="007871FC">
          <w:rPr>
            <w:rStyle w:val="ab"/>
            <w:lang w:val="ru-RU"/>
          </w:rPr>
          <w:t>/</w:t>
        </w:r>
        <w:r w:rsidRPr="00714A76">
          <w:rPr>
            <w:rStyle w:val="ab"/>
          </w:rPr>
          <w:t>statistics</w:t>
        </w:r>
        <w:r w:rsidRPr="007871FC">
          <w:rPr>
            <w:rStyle w:val="ab"/>
            <w:lang w:val="ru-RU"/>
          </w:rPr>
          <w:t>/</w:t>
        </w:r>
        <w:r w:rsidRPr="00714A76">
          <w:rPr>
            <w:rStyle w:val="ab"/>
          </w:rPr>
          <w:t>credit</w:t>
        </w:r>
        <w:r w:rsidRPr="007871FC">
          <w:rPr>
            <w:rStyle w:val="ab"/>
            <w:lang w:val="ru-RU"/>
          </w:rPr>
          <w:t>_</w:t>
        </w:r>
        <w:r w:rsidRPr="00714A76">
          <w:rPr>
            <w:rStyle w:val="ab"/>
          </w:rPr>
          <w:t>statistics</w:t>
        </w:r>
        <w:r w:rsidRPr="007871FC">
          <w:rPr>
            <w:rStyle w:val="ab"/>
            <w:lang w:val="ru-RU"/>
          </w:rPr>
          <w:t>/</w:t>
        </w:r>
        <w:r w:rsidRPr="00714A76">
          <w:rPr>
            <w:rStyle w:val="ab"/>
          </w:rPr>
          <w:t>meth</w:t>
        </w:r>
        <w:r w:rsidRPr="007871FC">
          <w:rPr>
            <w:rStyle w:val="ab"/>
            <w:lang w:val="ru-RU"/>
          </w:rPr>
          <w:t>-</w:t>
        </w:r>
        <w:proofErr w:type="spellStart"/>
        <w:r w:rsidRPr="00714A76">
          <w:rPr>
            <w:rStyle w:val="ab"/>
          </w:rPr>
          <w:t>kom</w:t>
        </w:r>
        <w:proofErr w:type="spellEnd"/>
        <w:r w:rsidRPr="007871FC">
          <w:rPr>
            <w:rStyle w:val="ab"/>
            <w:lang w:val="ru-RU"/>
          </w:rPr>
          <w:t>-</w:t>
        </w:r>
        <w:r w:rsidRPr="00714A76">
          <w:rPr>
            <w:rStyle w:val="ab"/>
          </w:rPr>
          <w:t>bop</w:t>
        </w:r>
        <w:r w:rsidRPr="007871FC">
          <w:rPr>
            <w:rStyle w:val="ab"/>
            <w:lang w:val="ru-RU"/>
          </w:rPr>
          <w:t>.</w:t>
        </w:r>
        <w:proofErr w:type="spellStart"/>
        <w:r w:rsidRPr="00714A76">
          <w:rPr>
            <w:rStyle w:val="ab"/>
          </w:rPr>
          <w:t>pdf</w:t>
        </w:r>
        <w:proofErr w:type="spellEnd"/>
      </w:hyperlink>
    </w:p>
  </w:footnote>
  <w:footnote w:id="6">
    <w:p w14:paraId="348E1DE9" w14:textId="77777777" w:rsidR="005E5409" w:rsidRPr="00702071" w:rsidRDefault="005E5409" w:rsidP="0032679D">
      <w:pPr>
        <w:pStyle w:val="a6"/>
      </w:pPr>
      <w:r>
        <w:rPr>
          <w:rStyle w:val="a8"/>
        </w:rPr>
        <w:footnoteRef/>
      </w:r>
      <w:r w:rsidRPr="00AB3B3D">
        <w:t xml:space="preserve"> </w:t>
      </w:r>
      <w:r w:rsidRPr="00AB61B6">
        <w:t>Balance o</w:t>
      </w:r>
      <w:r>
        <w:t>f Payment manual. -IMF</w:t>
      </w:r>
      <w:r w:rsidRPr="00702071">
        <w:t xml:space="preserve">. </w:t>
      </w:r>
    </w:p>
    <w:p w14:paraId="4B1E5354" w14:textId="77777777" w:rsidR="005E5409" w:rsidRPr="00702071" w:rsidRDefault="00445269" w:rsidP="0032679D">
      <w:pPr>
        <w:pStyle w:val="a6"/>
      </w:pPr>
      <w:hyperlink r:id="rId5" w:history="1">
        <w:r w:rsidR="005E5409" w:rsidRPr="00714A76">
          <w:rPr>
            <w:rStyle w:val="ab"/>
          </w:rPr>
          <w:t>http://www.imf.org/external/pubs/ft/bopman/bopman.pdf</w:t>
        </w:r>
      </w:hyperlink>
    </w:p>
  </w:footnote>
  <w:footnote w:id="7">
    <w:p w14:paraId="656F95A1" w14:textId="124F14C3" w:rsidR="005E5409" w:rsidRPr="00702071" w:rsidRDefault="005E5409" w:rsidP="0032679D">
      <w:pPr>
        <w:pStyle w:val="a6"/>
        <w:rPr>
          <w:lang w:val="ru-RU"/>
        </w:rPr>
      </w:pPr>
      <w:r>
        <w:rPr>
          <w:rStyle w:val="a8"/>
        </w:rPr>
        <w:footnoteRef/>
      </w:r>
      <w:r w:rsidRPr="00702071">
        <w:rPr>
          <w:lang w:val="ru-RU"/>
        </w:rPr>
        <w:t xml:space="preserve"> </w:t>
      </w:r>
      <w:r>
        <w:rPr>
          <w:lang w:val="ru-RU"/>
        </w:rPr>
        <w:t>Методологический комментарий к платёжному балансу РФ, с.3.</w:t>
      </w:r>
    </w:p>
  </w:footnote>
  <w:footnote w:id="8">
    <w:p w14:paraId="04CC32B5" w14:textId="64A1127C" w:rsidR="005E5409" w:rsidRPr="008F1298" w:rsidRDefault="005E5409" w:rsidP="0032679D">
      <w:pPr>
        <w:pStyle w:val="a6"/>
        <w:rPr>
          <w:lang w:val="ru-RU"/>
        </w:rPr>
      </w:pPr>
      <w:r>
        <w:rPr>
          <w:rStyle w:val="a8"/>
        </w:rPr>
        <w:footnoteRef/>
      </w:r>
      <w:r w:rsidRPr="008F1298">
        <w:rPr>
          <w:lang w:val="ru-RU"/>
        </w:rPr>
        <w:t xml:space="preserve"> </w:t>
      </w:r>
      <w:r w:rsidRPr="00864ACB">
        <w:rPr>
          <w:lang w:val="ru-RU"/>
        </w:rPr>
        <w:t>Там</w:t>
      </w:r>
      <w:r w:rsidRPr="008F1298">
        <w:rPr>
          <w:lang w:val="ru-RU"/>
        </w:rPr>
        <w:t xml:space="preserve"> </w:t>
      </w:r>
      <w:r w:rsidRPr="00864ACB">
        <w:rPr>
          <w:lang w:val="ru-RU"/>
        </w:rPr>
        <w:t>же</w:t>
      </w:r>
      <w:r w:rsidRPr="008F1298">
        <w:rPr>
          <w:lang w:val="ru-RU"/>
        </w:rPr>
        <w:t xml:space="preserve">, </w:t>
      </w:r>
      <w:r>
        <w:rPr>
          <w:lang w:val="ru-RU"/>
        </w:rPr>
        <w:t>с</w:t>
      </w:r>
      <w:r w:rsidRPr="008F1298">
        <w:rPr>
          <w:lang w:val="ru-RU"/>
        </w:rPr>
        <w:t>.5</w:t>
      </w:r>
      <w:r>
        <w:rPr>
          <w:lang w:val="ru-RU"/>
        </w:rPr>
        <w:t>.</w:t>
      </w:r>
    </w:p>
  </w:footnote>
  <w:footnote w:id="9">
    <w:p w14:paraId="28C20ED7" w14:textId="77777777" w:rsidR="005E5409" w:rsidRPr="00D74346" w:rsidRDefault="005E5409" w:rsidP="0032679D">
      <w:pPr>
        <w:pStyle w:val="a6"/>
        <w:rPr>
          <w:lang w:val="ru-RU"/>
        </w:rPr>
      </w:pPr>
      <w:r>
        <w:rPr>
          <w:rStyle w:val="a8"/>
        </w:rPr>
        <w:footnoteRef/>
      </w:r>
      <w:r w:rsidRPr="008F1298">
        <w:rPr>
          <w:lang w:val="ru-RU"/>
        </w:rPr>
        <w:t xml:space="preserve"> </w:t>
      </w:r>
      <w:r>
        <w:rPr>
          <w:lang w:val="ru-RU"/>
        </w:rPr>
        <w:t>Оболенский В.П.Вывоз капитала из России</w:t>
      </w:r>
      <w:r w:rsidRPr="00D74346">
        <w:rPr>
          <w:lang w:val="ru-RU"/>
        </w:rPr>
        <w:t xml:space="preserve">: </w:t>
      </w:r>
      <w:r>
        <w:rPr>
          <w:lang w:val="ru-RU"/>
        </w:rPr>
        <w:t xml:space="preserve">норма или отклонение? </w:t>
      </w:r>
      <w:proofErr w:type="gramStart"/>
      <w:r>
        <w:rPr>
          <w:lang w:val="ru-RU"/>
        </w:rPr>
        <w:t>-Р</w:t>
      </w:r>
      <w:proofErr w:type="gramEnd"/>
      <w:r>
        <w:rPr>
          <w:lang w:val="ru-RU"/>
        </w:rPr>
        <w:t>оссийский внешнеэкономический вестник, 2006</w:t>
      </w:r>
      <w:r w:rsidRPr="00D33EC8">
        <w:rPr>
          <w:lang w:val="ru-RU"/>
        </w:rPr>
        <w:t>,</w:t>
      </w:r>
      <w:r>
        <w:rPr>
          <w:lang w:val="ru-RU"/>
        </w:rPr>
        <w:t xml:space="preserve"> №2.</w:t>
      </w:r>
    </w:p>
    <w:p w14:paraId="37C013B7" w14:textId="77777777" w:rsidR="005E5409" w:rsidRPr="008F1298" w:rsidRDefault="006F18D9" w:rsidP="0032679D">
      <w:pPr>
        <w:pStyle w:val="a6"/>
        <w:rPr>
          <w:lang w:val="ru-RU"/>
        </w:rPr>
      </w:pPr>
      <w:hyperlink r:id="rId6" w:history="1">
        <w:r w:rsidR="005E5409">
          <w:rPr>
            <w:rStyle w:val="ab"/>
          </w:rPr>
          <w:t>http</w:t>
        </w:r>
        <w:r w:rsidR="005E5409" w:rsidRPr="008F1298">
          <w:rPr>
            <w:rStyle w:val="ab"/>
            <w:lang w:val="ru-RU"/>
          </w:rPr>
          <w:t>://</w:t>
        </w:r>
        <w:r w:rsidR="005E5409">
          <w:rPr>
            <w:rStyle w:val="ab"/>
          </w:rPr>
          <w:t>www</w:t>
        </w:r>
        <w:r w:rsidR="005E5409" w:rsidRPr="008F1298">
          <w:rPr>
            <w:rStyle w:val="ab"/>
            <w:lang w:val="ru-RU"/>
          </w:rPr>
          <w:t>.</w:t>
        </w:r>
        <w:proofErr w:type="spellStart"/>
        <w:r w:rsidR="005E5409">
          <w:rPr>
            <w:rStyle w:val="ab"/>
          </w:rPr>
          <w:t>vavt</w:t>
        </w:r>
        <w:proofErr w:type="spellEnd"/>
        <w:r w:rsidR="005E5409" w:rsidRPr="008F1298">
          <w:rPr>
            <w:rStyle w:val="ab"/>
            <w:lang w:val="ru-RU"/>
          </w:rPr>
          <w:t>.</w:t>
        </w:r>
        <w:proofErr w:type="spellStart"/>
        <w:r w:rsidR="005E5409">
          <w:rPr>
            <w:rStyle w:val="ab"/>
          </w:rPr>
          <w:t>ru</w:t>
        </w:r>
        <w:proofErr w:type="spellEnd"/>
        <w:r w:rsidR="005E5409" w:rsidRPr="008F1298">
          <w:rPr>
            <w:rStyle w:val="ab"/>
            <w:lang w:val="ru-RU"/>
          </w:rPr>
          <w:t>/</w:t>
        </w:r>
        <w:r w:rsidR="005E5409">
          <w:rPr>
            <w:rStyle w:val="ab"/>
          </w:rPr>
          <w:t>journal</w:t>
        </w:r>
        <w:r w:rsidR="005E5409" w:rsidRPr="008F1298">
          <w:rPr>
            <w:rStyle w:val="ab"/>
            <w:lang w:val="ru-RU"/>
          </w:rPr>
          <w:t>/</w:t>
        </w:r>
        <w:r w:rsidR="005E5409">
          <w:rPr>
            <w:rStyle w:val="ab"/>
          </w:rPr>
          <w:t>id</w:t>
        </w:r>
        <w:r w:rsidR="005E5409" w:rsidRPr="008F1298">
          <w:rPr>
            <w:rStyle w:val="ab"/>
            <w:lang w:val="ru-RU"/>
          </w:rPr>
          <w:t>/315396/$</w:t>
        </w:r>
        <w:r w:rsidR="005E5409">
          <w:rPr>
            <w:rStyle w:val="ab"/>
          </w:rPr>
          <w:t>File</w:t>
        </w:r>
        <w:r w:rsidR="005E5409" w:rsidRPr="008F1298">
          <w:rPr>
            <w:rStyle w:val="ab"/>
            <w:lang w:val="ru-RU"/>
          </w:rPr>
          <w:t>/49-55.</w:t>
        </w:r>
        <w:proofErr w:type="spellStart"/>
        <w:r w:rsidR="005E5409">
          <w:rPr>
            <w:rStyle w:val="ab"/>
          </w:rPr>
          <w:t>pdf</w:t>
        </w:r>
        <w:proofErr w:type="spellEnd"/>
      </w:hyperlink>
    </w:p>
  </w:footnote>
  <w:footnote w:id="10">
    <w:p w14:paraId="5EC12381" w14:textId="77777777" w:rsidR="005E5409" w:rsidRPr="00447B0C" w:rsidRDefault="005E5409" w:rsidP="0032679D">
      <w:pPr>
        <w:pStyle w:val="a6"/>
        <w:rPr>
          <w:rStyle w:val="citation"/>
          <w:sz w:val="22"/>
          <w:szCs w:val="22"/>
        </w:rPr>
      </w:pPr>
      <w:r>
        <w:rPr>
          <w:rStyle w:val="a8"/>
        </w:rPr>
        <w:footnoteRef/>
      </w:r>
      <w:r w:rsidRPr="00447B0C">
        <w:t xml:space="preserve"> </w:t>
      </w:r>
      <w:proofErr w:type="spellStart"/>
      <w:proofErr w:type="gramStart"/>
      <w:r>
        <w:rPr>
          <w:rStyle w:val="citation"/>
          <w:sz w:val="22"/>
          <w:szCs w:val="22"/>
        </w:rPr>
        <w:t>Mundell</w:t>
      </w:r>
      <w:proofErr w:type="spellEnd"/>
      <w:r>
        <w:rPr>
          <w:rStyle w:val="citation"/>
          <w:sz w:val="22"/>
          <w:szCs w:val="22"/>
        </w:rPr>
        <w:t>, R</w:t>
      </w:r>
      <w:r w:rsidRPr="00447B0C">
        <w:rPr>
          <w:rStyle w:val="citation"/>
          <w:sz w:val="22"/>
          <w:szCs w:val="22"/>
        </w:rPr>
        <w:t xml:space="preserve">. </w:t>
      </w:r>
      <w:r>
        <w:rPr>
          <w:rStyle w:val="citation"/>
          <w:sz w:val="22"/>
          <w:szCs w:val="22"/>
        </w:rPr>
        <w:t>Capital mobility and stabilization policy under fixed and flexible exchange rates.</w:t>
      </w:r>
      <w:proofErr w:type="gramEnd"/>
      <w:r>
        <w:rPr>
          <w:rStyle w:val="citation"/>
          <w:sz w:val="22"/>
          <w:szCs w:val="22"/>
        </w:rPr>
        <w:t xml:space="preserve">  -</w:t>
      </w:r>
      <w:r>
        <w:rPr>
          <w:rStyle w:val="citation"/>
          <w:i/>
          <w:iCs/>
          <w:sz w:val="22"/>
          <w:szCs w:val="22"/>
        </w:rPr>
        <w:t>Canadian Journal of Economic and Political Science, 1963</w:t>
      </w:r>
      <w:r w:rsidRPr="000527A4">
        <w:rPr>
          <w:rStyle w:val="citation"/>
          <w:i/>
          <w:iCs/>
          <w:sz w:val="22"/>
          <w:szCs w:val="22"/>
        </w:rPr>
        <w:t>,</w:t>
      </w:r>
      <w:r w:rsidRPr="00447B0C">
        <w:rPr>
          <w:rStyle w:val="citation"/>
          <w:i/>
          <w:iCs/>
          <w:sz w:val="22"/>
          <w:szCs w:val="22"/>
        </w:rPr>
        <w:t>№</w:t>
      </w:r>
      <w:r w:rsidRPr="00447B0C">
        <w:rPr>
          <w:rStyle w:val="citation"/>
          <w:bCs/>
          <w:sz w:val="22"/>
          <w:szCs w:val="22"/>
        </w:rPr>
        <w:t>29</w:t>
      </w:r>
      <w:r>
        <w:rPr>
          <w:rStyle w:val="citation"/>
          <w:sz w:val="22"/>
          <w:szCs w:val="22"/>
        </w:rPr>
        <w:t>(4)</w:t>
      </w:r>
      <w:r w:rsidRPr="00447B0C">
        <w:rPr>
          <w:rStyle w:val="citation"/>
          <w:sz w:val="22"/>
          <w:szCs w:val="22"/>
        </w:rPr>
        <w:t>,</w:t>
      </w:r>
      <w:r>
        <w:rPr>
          <w:rStyle w:val="citation"/>
          <w:sz w:val="22"/>
          <w:szCs w:val="22"/>
        </w:rPr>
        <w:t xml:space="preserve"> pp. 475–485;</w:t>
      </w:r>
    </w:p>
    <w:p w14:paraId="327BE567" w14:textId="1C93F12D" w:rsidR="005E5409" w:rsidRPr="000527A4" w:rsidRDefault="005E5409" w:rsidP="0032679D">
      <w:pPr>
        <w:pStyle w:val="a6"/>
      </w:pPr>
      <w:proofErr w:type="gramStart"/>
      <w:r>
        <w:rPr>
          <w:rStyle w:val="citation"/>
          <w:sz w:val="22"/>
          <w:szCs w:val="22"/>
        </w:rPr>
        <w:t>Fleming, J. M</w:t>
      </w:r>
      <w:r w:rsidRPr="00447B0C">
        <w:rPr>
          <w:rStyle w:val="citation"/>
          <w:sz w:val="22"/>
          <w:szCs w:val="22"/>
        </w:rPr>
        <w:t>.</w:t>
      </w:r>
      <w:r>
        <w:rPr>
          <w:rStyle w:val="citation"/>
          <w:sz w:val="22"/>
          <w:szCs w:val="22"/>
        </w:rPr>
        <w:t xml:space="preserve"> Domestic financial policies under fixed and floating exchange rates.</w:t>
      </w:r>
      <w:proofErr w:type="gramEnd"/>
      <w:r>
        <w:rPr>
          <w:rStyle w:val="citation"/>
          <w:sz w:val="22"/>
          <w:szCs w:val="22"/>
        </w:rPr>
        <w:t xml:space="preserve"> -</w:t>
      </w:r>
      <w:r>
        <w:rPr>
          <w:rStyle w:val="citation"/>
          <w:i/>
          <w:iCs/>
          <w:sz w:val="22"/>
          <w:szCs w:val="22"/>
        </w:rPr>
        <w:t>IMF</w:t>
      </w:r>
      <w:r w:rsidRPr="000527A4">
        <w:rPr>
          <w:rStyle w:val="citation"/>
          <w:i/>
          <w:iCs/>
          <w:sz w:val="22"/>
          <w:szCs w:val="22"/>
        </w:rPr>
        <w:t xml:space="preserve"> </w:t>
      </w:r>
      <w:r>
        <w:rPr>
          <w:rStyle w:val="citation"/>
          <w:i/>
          <w:iCs/>
          <w:sz w:val="22"/>
          <w:szCs w:val="22"/>
        </w:rPr>
        <w:t>Staff</w:t>
      </w:r>
      <w:r w:rsidRPr="000527A4">
        <w:rPr>
          <w:rStyle w:val="citation"/>
          <w:i/>
          <w:iCs/>
          <w:sz w:val="22"/>
          <w:szCs w:val="22"/>
        </w:rPr>
        <w:t xml:space="preserve"> </w:t>
      </w:r>
      <w:r>
        <w:rPr>
          <w:rStyle w:val="citation"/>
          <w:i/>
          <w:iCs/>
          <w:sz w:val="22"/>
          <w:szCs w:val="22"/>
        </w:rPr>
        <w:t>Papers</w:t>
      </w:r>
      <w:r w:rsidRPr="000527A4">
        <w:rPr>
          <w:rStyle w:val="citation"/>
          <w:i/>
          <w:iCs/>
          <w:sz w:val="22"/>
          <w:szCs w:val="22"/>
        </w:rPr>
        <w:t>,</w:t>
      </w:r>
      <w:r w:rsidRPr="000527A4">
        <w:rPr>
          <w:rStyle w:val="citation"/>
          <w:sz w:val="22"/>
          <w:szCs w:val="22"/>
        </w:rPr>
        <w:t xml:space="preserve"> 1962</w:t>
      </w:r>
      <w:r w:rsidRPr="004F41C0">
        <w:rPr>
          <w:rStyle w:val="citation"/>
          <w:sz w:val="22"/>
          <w:szCs w:val="22"/>
        </w:rPr>
        <w:t>,</w:t>
      </w:r>
      <w:r w:rsidRPr="000527A4">
        <w:rPr>
          <w:rStyle w:val="citation"/>
          <w:sz w:val="22"/>
          <w:szCs w:val="22"/>
        </w:rPr>
        <w:t xml:space="preserve"> №</w:t>
      </w:r>
      <w:r w:rsidRPr="000527A4">
        <w:rPr>
          <w:rStyle w:val="citation"/>
          <w:b/>
          <w:bCs/>
          <w:sz w:val="22"/>
          <w:szCs w:val="22"/>
        </w:rPr>
        <w:t>9</w:t>
      </w:r>
      <w:r w:rsidRPr="000527A4">
        <w:rPr>
          <w:rStyle w:val="citation"/>
          <w:sz w:val="22"/>
          <w:szCs w:val="22"/>
        </w:rPr>
        <w:t>,</w:t>
      </w:r>
      <w:r>
        <w:rPr>
          <w:rStyle w:val="citation"/>
          <w:sz w:val="22"/>
          <w:szCs w:val="22"/>
        </w:rPr>
        <w:t xml:space="preserve"> pp.</w:t>
      </w:r>
      <w:r w:rsidRPr="000527A4">
        <w:rPr>
          <w:rStyle w:val="citation"/>
          <w:sz w:val="22"/>
          <w:szCs w:val="22"/>
        </w:rPr>
        <w:t>369–379.</w:t>
      </w:r>
      <w:r>
        <w:rPr>
          <w:rStyle w:val="z3988"/>
          <w:vanish/>
          <w:sz w:val="22"/>
          <w:szCs w:val="22"/>
        </w:rPr>
        <w:t> </w:t>
      </w:r>
      <w:r w:rsidRPr="000527A4">
        <w:rPr>
          <w:rStyle w:val="reference-text"/>
          <w:sz w:val="22"/>
          <w:szCs w:val="22"/>
        </w:rPr>
        <w:t xml:space="preserve"> </w:t>
      </w:r>
    </w:p>
  </w:footnote>
  <w:footnote w:id="11">
    <w:p w14:paraId="561C7C94" w14:textId="77777777" w:rsidR="005E5409" w:rsidRPr="004F5ABE" w:rsidRDefault="005E5409" w:rsidP="0032679D">
      <w:pPr>
        <w:pStyle w:val="a6"/>
        <w:rPr>
          <w:rFonts w:ascii="Times New Roman" w:hAnsi="Times New Roman"/>
        </w:rPr>
      </w:pPr>
      <w:r w:rsidRPr="00617995">
        <w:rPr>
          <w:rStyle w:val="a8"/>
          <w:rFonts w:ascii="Times New Roman" w:hAnsi="Times New Roman"/>
        </w:rPr>
        <w:footnoteRef/>
      </w:r>
      <w:r w:rsidRPr="00617995">
        <w:rPr>
          <w:rFonts w:ascii="Times New Roman" w:hAnsi="Times New Roman"/>
        </w:rPr>
        <w:t xml:space="preserve"> </w:t>
      </w:r>
      <w:proofErr w:type="spellStart"/>
      <w:r w:rsidRPr="004F5ABE">
        <w:rPr>
          <w:rFonts w:ascii="Times New Roman" w:hAnsi="Times New Roman"/>
        </w:rPr>
        <w:t>Mussa</w:t>
      </w:r>
      <w:proofErr w:type="spellEnd"/>
      <w:r w:rsidRPr="004F5ABE">
        <w:rPr>
          <w:rFonts w:ascii="Times New Roman" w:hAnsi="Times New Roman"/>
        </w:rPr>
        <w:t xml:space="preserve"> M</w:t>
      </w:r>
      <w:proofErr w:type="gramStart"/>
      <w:r w:rsidRPr="004F5ABE">
        <w:rPr>
          <w:rFonts w:ascii="Times New Roman" w:hAnsi="Times New Roman"/>
        </w:rPr>
        <w:t>..</w:t>
      </w:r>
      <w:proofErr w:type="gramEnd"/>
      <w:r w:rsidRPr="004F5ABE">
        <w:rPr>
          <w:rFonts w:ascii="Times New Roman" w:hAnsi="Times New Roman"/>
        </w:rPr>
        <w:t xml:space="preserve"> </w:t>
      </w:r>
      <w:proofErr w:type="gramStart"/>
      <w:r w:rsidRPr="004F5ABE">
        <w:rPr>
          <w:rFonts w:ascii="Times New Roman" w:hAnsi="Times New Roman"/>
        </w:rPr>
        <w:t>et</w:t>
      </w:r>
      <w:proofErr w:type="gramEnd"/>
      <w:r w:rsidRPr="004F5ABE">
        <w:rPr>
          <w:rFonts w:ascii="Times New Roman" w:hAnsi="Times New Roman"/>
        </w:rPr>
        <w:t xml:space="preserve"> al. Exchange rate regimes in an increasingly integrated world economy. -IMF Occasional Paper, 2000, p.193;</w:t>
      </w:r>
    </w:p>
    <w:p w14:paraId="1DE423A4" w14:textId="77777777" w:rsidR="005E5409" w:rsidRPr="004F5ABE" w:rsidRDefault="005E5409" w:rsidP="0032679D">
      <w:pPr>
        <w:pStyle w:val="a6"/>
        <w:rPr>
          <w:rFonts w:ascii="Times New Roman" w:hAnsi="Times New Roman"/>
          <w:iCs/>
        </w:rPr>
      </w:pPr>
      <w:proofErr w:type="spellStart"/>
      <w:r w:rsidRPr="004F5ABE">
        <w:rPr>
          <w:rFonts w:ascii="Times New Roman" w:hAnsi="Times New Roman"/>
          <w:iCs/>
        </w:rPr>
        <w:t>Rogoff</w:t>
      </w:r>
      <w:proofErr w:type="spellEnd"/>
      <w:r w:rsidRPr="004F5ABE">
        <w:rPr>
          <w:rFonts w:ascii="Times New Roman" w:hAnsi="Times New Roman"/>
          <w:iCs/>
        </w:rPr>
        <w:t xml:space="preserve"> K. et al. </w:t>
      </w:r>
      <w:hyperlink r:id="rId7" w:history="1">
        <w:r w:rsidRPr="004F5ABE">
          <w:rPr>
            <w:rStyle w:val="ab"/>
            <w:rFonts w:ascii="Times New Roman" w:hAnsi="Times New Roman"/>
            <w:color w:val="auto"/>
            <w:u w:val="none"/>
          </w:rPr>
          <w:t>Evolution and Performance of Exchange Rate Regimes</w:t>
        </w:r>
      </w:hyperlink>
      <w:r w:rsidRPr="004F5ABE">
        <w:rPr>
          <w:rFonts w:ascii="Times New Roman" w:hAnsi="Times New Roman"/>
          <w:iCs/>
        </w:rPr>
        <w:t>, -IMF Occasional Paper,2004, p.229;</w:t>
      </w:r>
    </w:p>
    <w:p w14:paraId="5438174E" w14:textId="77777777" w:rsidR="005E5409" w:rsidRPr="004F5ABE" w:rsidRDefault="005E5409" w:rsidP="0032679D">
      <w:pPr>
        <w:pStyle w:val="a6"/>
        <w:rPr>
          <w:rFonts w:ascii="Times New Roman" w:hAnsi="Times New Roman"/>
        </w:rPr>
      </w:pPr>
      <w:proofErr w:type="spellStart"/>
      <w:r w:rsidRPr="004F5ABE">
        <w:t>Ghosh</w:t>
      </w:r>
      <w:proofErr w:type="spellEnd"/>
      <w:r w:rsidRPr="004F5ABE">
        <w:t>, A. et al. Toward a Stable System of Exchange Rates, IMF Occasional Paper, 2010.</w:t>
      </w:r>
    </w:p>
  </w:footnote>
  <w:footnote w:id="12">
    <w:p w14:paraId="06E2E52E" w14:textId="77777777" w:rsidR="005E5409" w:rsidRPr="000B5EE6" w:rsidRDefault="005E5409" w:rsidP="0032679D">
      <w:pPr>
        <w:pStyle w:val="a6"/>
      </w:pPr>
      <w:r w:rsidRPr="004F5ABE">
        <w:rPr>
          <w:rStyle w:val="a8"/>
        </w:rPr>
        <w:footnoteRef/>
      </w:r>
      <w:r w:rsidRPr="004F5ABE">
        <w:t xml:space="preserve"> </w:t>
      </w:r>
      <w:proofErr w:type="spellStart"/>
      <w:r w:rsidRPr="004F5ABE">
        <w:rPr>
          <w:rFonts w:ascii="Times New Roman" w:hAnsi="Times New Roman"/>
        </w:rPr>
        <w:t>Mussa</w:t>
      </w:r>
      <w:proofErr w:type="spellEnd"/>
      <w:r w:rsidRPr="004F5ABE">
        <w:rPr>
          <w:rFonts w:ascii="Times New Roman" w:hAnsi="Times New Roman"/>
        </w:rPr>
        <w:t xml:space="preserve"> M. </w:t>
      </w:r>
      <w:proofErr w:type="spellStart"/>
      <w:r w:rsidRPr="004F5ABE">
        <w:rPr>
          <w:rFonts w:ascii="Times New Roman" w:hAnsi="Times New Roman"/>
        </w:rPr>
        <w:t>Op.cit</w:t>
      </w:r>
      <w:proofErr w:type="spellEnd"/>
      <w:r w:rsidRPr="004F5ABE">
        <w:rPr>
          <w:rFonts w:ascii="Times New Roman" w:hAnsi="Times New Roman"/>
        </w:rPr>
        <w:t xml:space="preserve">. </w:t>
      </w:r>
      <w:proofErr w:type="gramStart"/>
      <w:r w:rsidRPr="004F5ABE">
        <w:rPr>
          <w:rFonts w:ascii="Times New Roman" w:hAnsi="Times New Roman"/>
        </w:rPr>
        <w:t>p.193.</w:t>
      </w:r>
      <w:proofErr w:type="gramEnd"/>
    </w:p>
  </w:footnote>
  <w:footnote w:id="13">
    <w:p w14:paraId="497EC105" w14:textId="77777777" w:rsidR="005E5409" w:rsidRPr="004B4F05" w:rsidRDefault="005E5409" w:rsidP="0032679D">
      <w:pPr>
        <w:pStyle w:val="a6"/>
      </w:pPr>
      <w:r w:rsidRPr="004B4F05">
        <w:rPr>
          <w:rStyle w:val="a8"/>
        </w:rPr>
        <w:footnoteRef/>
      </w:r>
      <w:r w:rsidRPr="004B4F05">
        <w:t xml:space="preserve"> </w:t>
      </w:r>
      <w:proofErr w:type="spellStart"/>
      <w:r w:rsidRPr="004B4F05">
        <w:rPr>
          <w:rFonts w:ascii="Times New Roman" w:hAnsi="Times New Roman"/>
          <w:iCs/>
        </w:rPr>
        <w:t>Rogoff</w:t>
      </w:r>
      <w:proofErr w:type="spellEnd"/>
      <w:r w:rsidRPr="004B4F05">
        <w:rPr>
          <w:rFonts w:ascii="Times New Roman" w:hAnsi="Times New Roman"/>
          <w:iCs/>
        </w:rPr>
        <w:t xml:space="preserve"> K. </w:t>
      </w:r>
      <w:proofErr w:type="spellStart"/>
      <w:r w:rsidRPr="004B4F05">
        <w:rPr>
          <w:rFonts w:ascii="Times New Roman" w:hAnsi="Times New Roman"/>
          <w:iCs/>
        </w:rPr>
        <w:t>Op.cit</w:t>
      </w:r>
      <w:proofErr w:type="spellEnd"/>
      <w:r w:rsidRPr="004B4F05">
        <w:rPr>
          <w:rFonts w:ascii="Times New Roman" w:hAnsi="Times New Roman"/>
          <w:iCs/>
        </w:rPr>
        <w:t xml:space="preserve">. </w:t>
      </w:r>
      <w:proofErr w:type="gramStart"/>
      <w:r w:rsidRPr="004B4F05">
        <w:rPr>
          <w:rFonts w:ascii="Times New Roman" w:hAnsi="Times New Roman"/>
          <w:iCs/>
        </w:rPr>
        <w:t>p.56.</w:t>
      </w:r>
      <w:proofErr w:type="gramEnd"/>
    </w:p>
  </w:footnote>
  <w:footnote w:id="14">
    <w:p w14:paraId="1EBFB635" w14:textId="77777777" w:rsidR="005E5409" w:rsidRPr="00D33EC8" w:rsidRDefault="005E5409" w:rsidP="0032679D">
      <w:pPr>
        <w:pStyle w:val="a6"/>
        <w:rPr>
          <w:rFonts w:ascii="Times New Roman" w:hAnsi="Times New Roman"/>
        </w:rPr>
      </w:pPr>
      <w:r w:rsidRPr="004B4F05">
        <w:rPr>
          <w:rStyle w:val="a8"/>
        </w:rPr>
        <w:footnoteRef/>
      </w:r>
      <w:r w:rsidRPr="00D33EC8">
        <w:rPr>
          <w:i/>
        </w:rPr>
        <w:t xml:space="preserve"> </w:t>
      </w:r>
      <w:proofErr w:type="spellStart"/>
      <w:r w:rsidRPr="004B4F05">
        <w:t>Ghosh</w:t>
      </w:r>
      <w:proofErr w:type="spellEnd"/>
      <w:r w:rsidRPr="00D33EC8">
        <w:t xml:space="preserve"> </w:t>
      </w:r>
      <w:r w:rsidRPr="004B4F05">
        <w:t>A</w:t>
      </w:r>
      <w:r w:rsidRPr="00D33EC8">
        <w:t xml:space="preserve">. </w:t>
      </w:r>
      <w:proofErr w:type="spellStart"/>
      <w:r w:rsidRPr="004B4F05">
        <w:t>Op</w:t>
      </w:r>
      <w:r w:rsidRPr="00D33EC8">
        <w:t>.</w:t>
      </w:r>
      <w:r w:rsidRPr="004B4F05">
        <w:t>cit</w:t>
      </w:r>
      <w:proofErr w:type="spellEnd"/>
      <w:r w:rsidRPr="00D33EC8">
        <w:t xml:space="preserve">. </w:t>
      </w:r>
      <w:proofErr w:type="gramStart"/>
      <w:r w:rsidRPr="00D33EC8">
        <w:t>p.76.</w:t>
      </w:r>
      <w:proofErr w:type="gramEnd"/>
    </w:p>
  </w:footnote>
  <w:footnote w:id="15">
    <w:p w14:paraId="3BBDDD7B" w14:textId="77777777" w:rsidR="005E5409" w:rsidRPr="00D83F79" w:rsidRDefault="005E5409" w:rsidP="0032679D">
      <w:pPr>
        <w:pStyle w:val="a6"/>
        <w:rPr>
          <w:rFonts w:ascii="Times New Roman" w:hAnsi="Times New Roman"/>
          <w:lang w:val="ru-RU"/>
        </w:rPr>
      </w:pPr>
      <w:r w:rsidRPr="00CE67C2">
        <w:rPr>
          <w:rStyle w:val="a8"/>
          <w:rFonts w:ascii="Times New Roman" w:hAnsi="Times New Roman"/>
        </w:rPr>
        <w:footnoteRef/>
      </w:r>
      <w:r w:rsidRPr="00617995">
        <w:rPr>
          <w:rFonts w:ascii="Times New Roman" w:hAnsi="Times New Roman"/>
          <w:lang w:val="ru-RU"/>
        </w:rPr>
        <w:t xml:space="preserve"> </w:t>
      </w:r>
      <w:proofErr w:type="spellStart"/>
      <w:r w:rsidRPr="00D83F79">
        <w:rPr>
          <w:rFonts w:ascii="Times New Roman" w:hAnsi="Times New Roman"/>
          <w:lang w:val="ru-RU"/>
        </w:rPr>
        <w:t>Софьянников</w:t>
      </w:r>
      <w:proofErr w:type="spellEnd"/>
      <w:r w:rsidRPr="00D83F79">
        <w:rPr>
          <w:rFonts w:ascii="Times New Roman" w:hAnsi="Times New Roman"/>
          <w:lang w:val="ru-RU"/>
        </w:rPr>
        <w:t xml:space="preserve"> И. </w:t>
      </w:r>
      <w:r w:rsidRPr="00D83F79">
        <w:rPr>
          <w:rFonts w:ascii="Times New Roman" w:hAnsi="Times New Roman"/>
          <w:bCs/>
          <w:color w:val="000000"/>
          <w:shd w:val="clear" w:color="auto" w:fill="FFFFFF"/>
          <w:lang w:val="ru-RU"/>
        </w:rPr>
        <w:t>Реформа системы валютного регулирования в Китае. – Проблемы Дальнего Востока, 2003, №1, с.103.</w:t>
      </w:r>
    </w:p>
  </w:footnote>
  <w:footnote w:id="16">
    <w:p w14:paraId="7DE6836F" w14:textId="77777777" w:rsidR="005E5409" w:rsidRPr="00CE67C2" w:rsidRDefault="005E5409" w:rsidP="0032679D">
      <w:pPr>
        <w:pStyle w:val="a6"/>
        <w:rPr>
          <w:rFonts w:ascii="Times New Roman" w:hAnsi="Times New Roman"/>
        </w:rPr>
      </w:pPr>
      <w:r>
        <w:rPr>
          <w:rStyle w:val="a8"/>
        </w:rPr>
        <w:footnoteRef/>
      </w:r>
      <w:r>
        <w:rPr>
          <w:rFonts w:ascii="Times New Roman" w:hAnsi="Times New Roman"/>
        </w:rPr>
        <w:t xml:space="preserve">Yi Gang. </w:t>
      </w:r>
      <w:proofErr w:type="spellStart"/>
      <w:proofErr w:type="gramStart"/>
      <w:r>
        <w:rPr>
          <w:rFonts w:ascii="Times New Roman" w:hAnsi="Times New Roman"/>
        </w:rPr>
        <w:t>Renminbi</w:t>
      </w:r>
      <w:proofErr w:type="spellEnd"/>
      <w:r>
        <w:rPr>
          <w:rFonts w:ascii="Times New Roman" w:hAnsi="Times New Roman"/>
        </w:rPr>
        <w:t xml:space="preserve"> exchange rates and relevant institutional f</w:t>
      </w:r>
      <w:r w:rsidRPr="00CE67C2">
        <w:rPr>
          <w:rFonts w:ascii="Times New Roman" w:hAnsi="Times New Roman"/>
        </w:rPr>
        <w:t>actors.</w:t>
      </w:r>
      <w:proofErr w:type="gramEnd"/>
      <w:r w:rsidRPr="00CE67C2">
        <w:rPr>
          <w:rFonts w:ascii="Times New Roman" w:hAnsi="Times New Roman"/>
        </w:rPr>
        <w:t xml:space="preserve"> </w:t>
      </w:r>
      <w:r>
        <w:rPr>
          <w:rFonts w:ascii="Times New Roman" w:hAnsi="Times New Roman"/>
        </w:rPr>
        <w:t xml:space="preserve">- </w:t>
      </w:r>
      <w:r w:rsidRPr="00CE67C2">
        <w:rPr>
          <w:rFonts w:ascii="Times New Roman" w:hAnsi="Times New Roman"/>
        </w:rPr>
        <w:t xml:space="preserve">Cato Journal. </w:t>
      </w:r>
    </w:p>
    <w:p w14:paraId="0F4D2BAB" w14:textId="77777777" w:rsidR="005E5409" w:rsidRPr="00017F80" w:rsidRDefault="00445269" w:rsidP="0032679D">
      <w:pPr>
        <w:pStyle w:val="a6"/>
      </w:pPr>
      <w:hyperlink r:id="rId8" w:history="1">
        <w:r w:rsidR="005E5409" w:rsidRPr="00017F80">
          <w:rPr>
            <w:rStyle w:val="ab"/>
            <w:rFonts w:ascii="Times New Roman" w:hAnsi="Times New Roman"/>
          </w:rPr>
          <w:t>http://www.cato.org/pubs/journal/cj28n2/cj28n2-2.pdf</w:t>
        </w:r>
      </w:hyperlink>
    </w:p>
  </w:footnote>
  <w:footnote w:id="17">
    <w:p w14:paraId="1E90F9CB" w14:textId="77777777" w:rsidR="005E5409" w:rsidRPr="00D83F79" w:rsidRDefault="005E5409" w:rsidP="0032679D">
      <w:pPr>
        <w:pStyle w:val="a6"/>
        <w:rPr>
          <w:lang w:val="ru-RU"/>
        </w:rPr>
      </w:pPr>
      <w:r>
        <w:rPr>
          <w:rStyle w:val="a8"/>
        </w:rPr>
        <w:footnoteRef/>
      </w:r>
      <w:r w:rsidRPr="00D83F79">
        <w:rPr>
          <w:lang w:val="ru-RU"/>
        </w:rPr>
        <w:t xml:space="preserve"> </w:t>
      </w:r>
      <w:proofErr w:type="spellStart"/>
      <w:r w:rsidRPr="00D83F79">
        <w:rPr>
          <w:rFonts w:ascii="Times New Roman" w:hAnsi="Times New Roman"/>
          <w:lang w:val="ru-RU"/>
        </w:rPr>
        <w:t>Софьянников</w:t>
      </w:r>
      <w:proofErr w:type="spellEnd"/>
      <w:r w:rsidRPr="00D83F79">
        <w:rPr>
          <w:rFonts w:ascii="Times New Roman" w:hAnsi="Times New Roman"/>
          <w:lang w:val="ru-RU"/>
        </w:rPr>
        <w:t xml:space="preserve"> И.М. </w:t>
      </w:r>
      <w:proofErr w:type="spellStart"/>
      <w:r w:rsidRPr="00D83F79">
        <w:rPr>
          <w:rFonts w:ascii="Times New Roman" w:hAnsi="Times New Roman"/>
          <w:bCs/>
          <w:color w:val="000000"/>
          <w:shd w:val="clear" w:color="auto" w:fill="FFFFFF"/>
          <w:lang w:val="ru-RU"/>
        </w:rPr>
        <w:t>Указ</w:t>
      </w:r>
      <w:proofErr w:type="gramStart"/>
      <w:r w:rsidRPr="00D83F79">
        <w:rPr>
          <w:rFonts w:ascii="Times New Roman" w:hAnsi="Times New Roman"/>
          <w:bCs/>
          <w:color w:val="000000"/>
          <w:shd w:val="clear" w:color="auto" w:fill="FFFFFF"/>
          <w:lang w:val="ru-RU"/>
        </w:rPr>
        <w:t>.с</w:t>
      </w:r>
      <w:proofErr w:type="gramEnd"/>
      <w:r w:rsidRPr="00D83F79">
        <w:rPr>
          <w:rFonts w:ascii="Times New Roman" w:hAnsi="Times New Roman"/>
          <w:bCs/>
          <w:color w:val="000000"/>
          <w:shd w:val="clear" w:color="auto" w:fill="FFFFFF"/>
          <w:lang w:val="ru-RU"/>
        </w:rPr>
        <w:t>оч</w:t>
      </w:r>
      <w:proofErr w:type="spellEnd"/>
      <w:r w:rsidRPr="00D83F79">
        <w:rPr>
          <w:rFonts w:ascii="Times New Roman" w:hAnsi="Times New Roman"/>
          <w:bCs/>
          <w:color w:val="000000"/>
          <w:shd w:val="clear" w:color="auto" w:fill="FFFFFF"/>
          <w:lang w:val="ru-RU"/>
        </w:rPr>
        <w:t>.</w:t>
      </w:r>
      <w:r>
        <w:rPr>
          <w:rFonts w:ascii="Times New Roman" w:hAnsi="Times New Roman"/>
          <w:bCs/>
          <w:color w:val="000000"/>
          <w:shd w:val="clear" w:color="auto" w:fill="FFFFFF"/>
          <w:lang w:val="ru-RU"/>
        </w:rPr>
        <w:t>, с.</w:t>
      </w:r>
      <w:r w:rsidRPr="00D83F79">
        <w:rPr>
          <w:rFonts w:ascii="Times New Roman" w:hAnsi="Times New Roman"/>
          <w:bCs/>
          <w:color w:val="000000"/>
          <w:shd w:val="clear" w:color="auto" w:fill="FFFFFF"/>
          <w:lang w:val="ru-RU"/>
        </w:rPr>
        <w:t>105.</w:t>
      </w:r>
    </w:p>
  </w:footnote>
  <w:footnote w:id="18">
    <w:p w14:paraId="3ACB9CD7" w14:textId="77777777" w:rsidR="005E5409" w:rsidRPr="00D33EC8" w:rsidRDefault="005E5409" w:rsidP="0032679D">
      <w:pPr>
        <w:pStyle w:val="a6"/>
        <w:rPr>
          <w:rFonts w:ascii="Times New Roman" w:hAnsi="Times New Roman"/>
          <w:lang w:val="ru-RU"/>
        </w:rPr>
      </w:pPr>
      <w:r w:rsidRPr="005A2C41">
        <w:rPr>
          <w:rStyle w:val="a8"/>
          <w:rFonts w:ascii="Times New Roman" w:hAnsi="Times New Roman"/>
        </w:rPr>
        <w:footnoteRef/>
      </w:r>
      <w:r w:rsidRPr="00C86975">
        <w:rPr>
          <w:rFonts w:ascii="Times New Roman" w:hAnsi="Times New Roman"/>
          <w:lang w:val="ru-RU"/>
        </w:rPr>
        <w:t xml:space="preserve"> </w:t>
      </w:r>
      <w:proofErr w:type="spellStart"/>
      <w:r w:rsidRPr="00C86975">
        <w:rPr>
          <w:rFonts w:ascii="Times New Roman" w:hAnsi="Times New Roman"/>
          <w:lang w:val="ru-RU"/>
        </w:rPr>
        <w:t>Бергер</w:t>
      </w:r>
      <w:proofErr w:type="spellEnd"/>
      <w:r w:rsidRPr="00C86975">
        <w:rPr>
          <w:rFonts w:ascii="Times New Roman" w:hAnsi="Times New Roman"/>
          <w:lang w:val="ru-RU"/>
        </w:rPr>
        <w:t xml:space="preserve"> Я. Китай в условиях глобального экономического кризиса. -  Проблемы Дальнего Востока, 2009, №1. </w:t>
      </w:r>
      <w:r>
        <w:rPr>
          <w:rFonts w:ascii="Times New Roman" w:hAnsi="Times New Roman"/>
        </w:rPr>
        <w:t>c</w:t>
      </w:r>
      <w:r w:rsidRPr="00D33EC8">
        <w:rPr>
          <w:rFonts w:ascii="Times New Roman" w:hAnsi="Times New Roman"/>
          <w:lang w:val="ru-RU"/>
        </w:rPr>
        <w:t>.35.</w:t>
      </w:r>
    </w:p>
  </w:footnote>
  <w:footnote w:id="19">
    <w:p w14:paraId="304CB182" w14:textId="77777777" w:rsidR="005E5409" w:rsidRPr="006A479F" w:rsidRDefault="005E5409" w:rsidP="0032679D">
      <w:pPr>
        <w:pStyle w:val="a6"/>
        <w:rPr>
          <w:rFonts w:ascii="Times New Roman" w:hAnsi="Times New Roman"/>
        </w:rPr>
      </w:pPr>
      <w:r w:rsidRPr="00CE67C2">
        <w:rPr>
          <w:rStyle w:val="a8"/>
          <w:rFonts w:ascii="Times New Roman" w:hAnsi="Times New Roman"/>
        </w:rPr>
        <w:footnoteRef/>
      </w:r>
      <w:r>
        <w:rPr>
          <w:rFonts w:ascii="Times New Roman" w:hAnsi="Times New Roman"/>
        </w:rPr>
        <w:t>Mo</w:t>
      </w:r>
      <w:r w:rsidRPr="00CE67C2">
        <w:rPr>
          <w:rFonts w:ascii="Times New Roman" w:hAnsi="Times New Roman"/>
        </w:rPr>
        <w:t>rriso</w:t>
      </w:r>
      <w:r>
        <w:rPr>
          <w:rFonts w:ascii="Times New Roman" w:hAnsi="Times New Roman"/>
        </w:rPr>
        <w:t xml:space="preserve">n Wayne M., </w:t>
      </w:r>
      <w:proofErr w:type="spellStart"/>
      <w:r>
        <w:rPr>
          <w:rFonts w:ascii="Times New Roman" w:hAnsi="Times New Roman"/>
        </w:rPr>
        <w:t>Labonte</w:t>
      </w:r>
      <w:proofErr w:type="spellEnd"/>
      <w:r>
        <w:rPr>
          <w:rFonts w:ascii="Times New Roman" w:hAnsi="Times New Roman"/>
        </w:rPr>
        <w:t xml:space="preserve"> M. China's currency policy: an analysis of the economic issues. -</w:t>
      </w:r>
      <w:r w:rsidRPr="00CE67C2">
        <w:rPr>
          <w:rFonts w:ascii="Times New Roman" w:hAnsi="Times New Roman"/>
        </w:rPr>
        <w:t xml:space="preserve">Congressional Research Service, 2011. </w:t>
      </w:r>
      <w:hyperlink r:id="rId9" w:history="1">
        <w:r w:rsidRPr="00CE67C2">
          <w:rPr>
            <w:rStyle w:val="ab"/>
            <w:rFonts w:ascii="Times New Roman" w:hAnsi="Times New Roman"/>
          </w:rPr>
          <w:t>http</w:t>
        </w:r>
        <w:r w:rsidRPr="006A479F">
          <w:rPr>
            <w:rStyle w:val="ab"/>
            <w:rFonts w:ascii="Times New Roman" w:hAnsi="Times New Roman"/>
          </w:rPr>
          <w:t>://</w:t>
        </w:r>
        <w:r w:rsidRPr="00CE67C2">
          <w:rPr>
            <w:rStyle w:val="ab"/>
            <w:rFonts w:ascii="Times New Roman" w:hAnsi="Times New Roman"/>
          </w:rPr>
          <w:t>www</w:t>
        </w:r>
        <w:r w:rsidRPr="006A479F">
          <w:rPr>
            <w:rStyle w:val="ab"/>
            <w:rFonts w:ascii="Times New Roman" w:hAnsi="Times New Roman"/>
          </w:rPr>
          <w:t>.</w:t>
        </w:r>
        <w:r w:rsidRPr="00CE67C2">
          <w:rPr>
            <w:rStyle w:val="ab"/>
            <w:rFonts w:ascii="Times New Roman" w:hAnsi="Times New Roman"/>
          </w:rPr>
          <w:t>fas</w:t>
        </w:r>
        <w:r w:rsidRPr="006A479F">
          <w:rPr>
            <w:rStyle w:val="ab"/>
            <w:rFonts w:ascii="Times New Roman" w:hAnsi="Times New Roman"/>
          </w:rPr>
          <w:t>.</w:t>
        </w:r>
        <w:r w:rsidRPr="00CE67C2">
          <w:rPr>
            <w:rStyle w:val="ab"/>
            <w:rFonts w:ascii="Times New Roman" w:hAnsi="Times New Roman"/>
          </w:rPr>
          <w:t>org</w:t>
        </w:r>
        <w:r w:rsidRPr="006A479F">
          <w:rPr>
            <w:rStyle w:val="ab"/>
            <w:rFonts w:ascii="Times New Roman" w:hAnsi="Times New Roman"/>
          </w:rPr>
          <w:t>/</w:t>
        </w:r>
        <w:r w:rsidRPr="00CE67C2">
          <w:rPr>
            <w:rStyle w:val="ab"/>
            <w:rFonts w:ascii="Times New Roman" w:hAnsi="Times New Roman"/>
          </w:rPr>
          <w:t>sgp</w:t>
        </w:r>
        <w:r w:rsidRPr="006A479F">
          <w:rPr>
            <w:rStyle w:val="ab"/>
            <w:rFonts w:ascii="Times New Roman" w:hAnsi="Times New Roman"/>
          </w:rPr>
          <w:t>/</w:t>
        </w:r>
        <w:r w:rsidRPr="00CE67C2">
          <w:rPr>
            <w:rStyle w:val="ab"/>
            <w:rFonts w:ascii="Times New Roman" w:hAnsi="Times New Roman"/>
          </w:rPr>
          <w:t>crs</w:t>
        </w:r>
        <w:r w:rsidRPr="006A479F">
          <w:rPr>
            <w:rStyle w:val="ab"/>
            <w:rFonts w:ascii="Times New Roman" w:hAnsi="Times New Roman"/>
          </w:rPr>
          <w:t>/</w:t>
        </w:r>
        <w:r w:rsidRPr="00CE67C2">
          <w:rPr>
            <w:rStyle w:val="ab"/>
            <w:rFonts w:ascii="Times New Roman" w:hAnsi="Times New Roman"/>
          </w:rPr>
          <w:t>row</w:t>
        </w:r>
        <w:r w:rsidRPr="006A479F">
          <w:rPr>
            <w:rStyle w:val="ab"/>
            <w:rFonts w:ascii="Times New Roman" w:hAnsi="Times New Roman"/>
          </w:rPr>
          <w:t>/</w:t>
        </w:r>
        <w:r w:rsidRPr="00CE67C2">
          <w:rPr>
            <w:rStyle w:val="ab"/>
            <w:rFonts w:ascii="Times New Roman" w:hAnsi="Times New Roman"/>
          </w:rPr>
          <w:t>RS</w:t>
        </w:r>
        <w:r w:rsidRPr="006A479F">
          <w:rPr>
            <w:rStyle w:val="ab"/>
            <w:rFonts w:ascii="Times New Roman" w:hAnsi="Times New Roman"/>
          </w:rPr>
          <w:t>21625.</w:t>
        </w:r>
        <w:r w:rsidRPr="00CE67C2">
          <w:rPr>
            <w:rStyle w:val="ab"/>
            <w:rFonts w:ascii="Times New Roman" w:hAnsi="Times New Roman"/>
          </w:rPr>
          <w:t>pdf</w:t>
        </w:r>
      </w:hyperlink>
    </w:p>
  </w:footnote>
  <w:footnote w:id="20">
    <w:p w14:paraId="0942940F" w14:textId="77777777" w:rsidR="005E5409" w:rsidRPr="006A479F" w:rsidRDefault="005E5409" w:rsidP="00FF3CB3">
      <w:pPr>
        <w:pStyle w:val="a6"/>
      </w:pPr>
      <w:r>
        <w:rPr>
          <w:rStyle w:val="a8"/>
        </w:rPr>
        <w:footnoteRef/>
      </w:r>
      <w:r w:rsidRPr="006A479F">
        <w:rPr>
          <w:rFonts w:ascii="Times New Roman" w:hAnsi="Times New Roman"/>
        </w:rPr>
        <w:t xml:space="preserve"> </w:t>
      </w:r>
      <w:r w:rsidRPr="003C3DA2">
        <w:rPr>
          <w:rFonts w:ascii="Times New Roman" w:hAnsi="Times New Roman"/>
        </w:rPr>
        <w:t>Xinhua</w:t>
      </w:r>
      <w:r w:rsidRPr="006A479F">
        <w:rPr>
          <w:rFonts w:ascii="Times New Roman" w:hAnsi="Times New Roman"/>
        </w:rPr>
        <w:t xml:space="preserve"> </w:t>
      </w:r>
      <w:r w:rsidRPr="003C3DA2">
        <w:rPr>
          <w:rFonts w:ascii="Times New Roman" w:hAnsi="Times New Roman"/>
        </w:rPr>
        <w:t>News</w:t>
      </w:r>
      <w:r w:rsidRPr="006A479F">
        <w:rPr>
          <w:rFonts w:ascii="Times New Roman" w:hAnsi="Times New Roman"/>
        </w:rPr>
        <w:t xml:space="preserve"> </w:t>
      </w:r>
      <w:r w:rsidRPr="003C3DA2">
        <w:rPr>
          <w:rFonts w:ascii="Times New Roman" w:hAnsi="Times New Roman"/>
        </w:rPr>
        <w:t>Agency</w:t>
      </w:r>
      <w:r w:rsidRPr="006A479F">
        <w:rPr>
          <w:rFonts w:ascii="Times New Roman" w:hAnsi="Times New Roman"/>
        </w:rPr>
        <w:t xml:space="preserve">, </w:t>
      </w:r>
      <w:r>
        <w:rPr>
          <w:rFonts w:ascii="Times New Roman" w:hAnsi="Times New Roman"/>
        </w:rPr>
        <w:t xml:space="preserve">2009, </w:t>
      </w:r>
      <w:r w:rsidRPr="003C3DA2">
        <w:rPr>
          <w:rFonts w:ascii="Times New Roman" w:hAnsi="Times New Roman"/>
        </w:rPr>
        <w:t>December</w:t>
      </w:r>
      <w:r>
        <w:rPr>
          <w:rFonts w:ascii="Times New Roman" w:hAnsi="Times New Roman"/>
        </w:rPr>
        <w:t xml:space="preserve"> 1</w:t>
      </w:r>
      <w:r w:rsidRPr="006A479F">
        <w:rPr>
          <w:rFonts w:ascii="Times New Roman" w:hAnsi="Times New Roman"/>
        </w:rPr>
        <w:t>.</w:t>
      </w:r>
    </w:p>
  </w:footnote>
  <w:footnote w:id="21">
    <w:p w14:paraId="5A36B008" w14:textId="77777777" w:rsidR="005E5409" w:rsidRPr="00F354BC" w:rsidRDefault="005E5409">
      <w:pPr>
        <w:pStyle w:val="a6"/>
        <w:rPr>
          <w:lang w:val="ru-RU"/>
        </w:rPr>
      </w:pPr>
      <w:r>
        <w:rPr>
          <w:rStyle w:val="a8"/>
        </w:rPr>
        <w:footnoteRef/>
      </w:r>
      <w:r w:rsidRPr="00F354BC">
        <w:rPr>
          <w:lang w:val="ru-RU"/>
        </w:rPr>
        <w:t xml:space="preserve">  Мозиас П.М. Китайский вызов: непредсказуемость развития. - История и современность, 2010,№2,с.160.</w:t>
      </w:r>
    </w:p>
  </w:footnote>
  <w:footnote w:id="22">
    <w:p w14:paraId="7F0BFFAA" w14:textId="77777777" w:rsidR="005E5409" w:rsidRDefault="005E5409">
      <w:pPr>
        <w:pStyle w:val="a6"/>
      </w:pPr>
      <w:r>
        <w:rPr>
          <w:rStyle w:val="a8"/>
        </w:rPr>
        <w:footnoteRef/>
      </w:r>
      <w:r w:rsidRPr="005C2A33">
        <w:t xml:space="preserve"> China</w:t>
      </w:r>
      <w:r>
        <w:t xml:space="preserve"> Banks’ NPL may hit 15Pt. - Fitch Rating, 2009, July 22.</w:t>
      </w:r>
    </w:p>
    <w:p w14:paraId="0A5C1805" w14:textId="77777777" w:rsidR="005E5409" w:rsidRPr="005C2A33" w:rsidRDefault="00445269">
      <w:pPr>
        <w:pStyle w:val="a6"/>
      </w:pPr>
      <w:hyperlink r:id="rId10" w:history="1">
        <w:r w:rsidR="005E5409">
          <w:rPr>
            <w:rStyle w:val="ab"/>
          </w:rPr>
          <w:t>http</w:t>
        </w:r>
        <w:r w:rsidR="005E5409" w:rsidRPr="005C2A33">
          <w:rPr>
            <w:rStyle w:val="ab"/>
          </w:rPr>
          <w:t>://</w:t>
        </w:r>
        <w:r w:rsidR="005E5409">
          <w:rPr>
            <w:rStyle w:val="ab"/>
          </w:rPr>
          <w:t>english</w:t>
        </w:r>
        <w:r w:rsidR="005E5409" w:rsidRPr="005C2A33">
          <w:rPr>
            <w:rStyle w:val="ab"/>
          </w:rPr>
          <w:t>.</w:t>
        </w:r>
        <w:r w:rsidR="005E5409">
          <w:rPr>
            <w:rStyle w:val="ab"/>
          </w:rPr>
          <w:t>caijing</w:t>
        </w:r>
        <w:r w:rsidR="005E5409" w:rsidRPr="005C2A33">
          <w:rPr>
            <w:rStyle w:val="ab"/>
          </w:rPr>
          <w:t>.</w:t>
        </w:r>
        <w:r w:rsidR="005E5409">
          <w:rPr>
            <w:rStyle w:val="ab"/>
          </w:rPr>
          <w:t>com</w:t>
        </w:r>
        <w:r w:rsidR="005E5409" w:rsidRPr="005C2A33">
          <w:rPr>
            <w:rStyle w:val="ab"/>
          </w:rPr>
          <w:t>.</w:t>
        </w:r>
        <w:r w:rsidR="005E5409">
          <w:rPr>
            <w:rStyle w:val="ab"/>
          </w:rPr>
          <w:t>cn</w:t>
        </w:r>
        <w:r w:rsidR="005E5409" w:rsidRPr="005C2A33">
          <w:rPr>
            <w:rStyle w:val="ab"/>
          </w:rPr>
          <w:t>/2011-06-22/110753514.</w:t>
        </w:r>
        <w:r w:rsidR="005E5409">
          <w:rPr>
            <w:rStyle w:val="ab"/>
          </w:rPr>
          <w:t>html</w:t>
        </w:r>
      </w:hyperlink>
    </w:p>
  </w:footnote>
  <w:footnote w:id="23">
    <w:p w14:paraId="0A1223A7" w14:textId="77777777" w:rsidR="005E5409" w:rsidRPr="00AA04A9" w:rsidRDefault="005E5409">
      <w:pPr>
        <w:pStyle w:val="a6"/>
      </w:pPr>
      <w:r>
        <w:rPr>
          <w:rStyle w:val="a8"/>
        </w:rPr>
        <w:footnoteRef/>
      </w:r>
      <w:proofErr w:type="gramStart"/>
      <w:r>
        <w:t>China to create deposit insurance for banks.</w:t>
      </w:r>
      <w:proofErr w:type="gramEnd"/>
      <w:r>
        <w:t xml:space="preserve"> – The Boston Globe, 2012, December 22.</w:t>
      </w:r>
      <w:r w:rsidRPr="00AA04A9">
        <w:t xml:space="preserve"> </w:t>
      </w:r>
    </w:p>
    <w:p w14:paraId="74EE7B1B" w14:textId="77777777" w:rsidR="005E5409" w:rsidRPr="006A479F" w:rsidRDefault="00445269">
      <w:pPr>
        <w:pStyle w:val="a6"/>
      </w:pPr>
      <w:hyperlink r:id="rId11" w:history="1">
        <w:r w:rsidR="005E5409">
          <w:rPr>
            <w:rStyle w:val="ab"/>
          </w:rPr>
          <w:t>http</w:t>
        </w:r>
        <w:r w:rsidR="005E5409" w:rsidRPr="006A479F">
          <w:rPr>
            <w:rStyle w:val="ab"/>
          </w:rPr>
          <w:t>://</w:t>
        </w:r>
        <w:r w:rsidR="005E5409">
          <w:rPr>
            <w:rStyle w:val="ab"/>
          </w:rPr>
          <w:t>www</w:t>
        </w:r>
        <w:r w:rsidR="005E5409" w:rsidRPr="006A479F">
          <w:rPr>
            <w:rStyle w:val="ab"/>
          </w:rPr>
          <w:t>.</w:t>
        </w:r>
        <w:r w:rsidR="005E5409">
          <w:rPr>
            <w:rStyle w:val="ab"/>
          </w:rPr>
          <w:t>bostonglobe</w:t>
        </w:r>
        <w:r w:rsidR="005E5409" w:rsidRPr="006A479F">
          <w:rPr>
            <w:rStyle w:val="ab"/>
          </w:rPr>
          <w:t>.</w:t>
        </w:r>
        <w:r w:rsidR="005E5409">
          <w:rPr>
            <w:rStyle w:val="ab"/>
          </w:rPr>
          <w:t>com</w:t>
        </w:r>
        <w:r w:rsidR="005E5409" w:rsidRPr="006A479F">
          <w:rPr>
            <w:rStyle w:val="ab"/>
          </w:rPr>
          <w:t>/</w:t>
        </w:r>
        <w:r w:rsidR="005E5409">
          <w:rPr>
            <w:rStyle w:val="ab"/>
          </w:rPr>
          <w:t>business</w:t>
        </w:r>
        <w:r w:rsidR="005E5409" w:rsidRPr="006A479F">
          <w:rPr>
            <w:rStyle w:val="ab"/>
          </w:rPr>
          <w:t>/2012/12/14/</w:t>
        </w:r>
        <w:r w:rsidR="005E5409">
          <w:rPr>
            <w:rStyle w:val="ab"/>
          </w:rPr>
          <w:t>china</w:t>
        </w:r>
        <w:r w:rsidR="005E5409" w:rsidRPr="006A479F">
          <w:rPr>
            <w:rStyle w:val="ab"/>
          </w:rPr>
          <w:t>-</w:t>
        </w:r>
        <w:r w:rsidR="005E5409">
          <w:rPr>
            <w:rStyle w:val="ab"/>
          </w:rPr>
          <w:t>create</w:t>
        </w:r>
        <w:r w:rsidR="005E5409" w:rsidRPr="006A479F">
          <w:rPr>
            <w:rStyle w:val="ab"/>
          </w:rPr>
          <w:t>-</w:t>
        </w:r>
        <w:r w:rsidR="005E5409">
          <w:rPr>
            <w:rStyle w:val="ab"/>
          </w:rPr>
          <w:t>deposit</w:t>
        </w:r>
        <w:r w:rsidR="005E5409" w:rsidRPr="006A479F">
          <w:rPr>
            <w:rStyle w:val="ab"/>
          </w:rPr>
          <w:t>-</w:t>
        </w:r>
        <w:r w:rsidR="005E5409">
          <w:rPr>
            <w:rStyle w:val="ab"/>
          </w:rPr>
          <w:t>insurance</w:t>
        </w:r>
        <w:r w:rsidR="005E5409" w:rsidRPr="006A479F">
          <w:rPr>
            <w:rStyle w:val="ab"/>
          </w:rPr>
          <w:t>-</w:t>
        </w:r>
        <w:r w:rsidR="005E5409">
          <w:rPr>
            <w:rStyle w:val="ab"/>
          </w:rPr>
          <w:t>for</w:t>
        </w:r>
        <w:r w:rsidR="005E5409" w:rsidRPr="006A479F">
          <w:rPr>
            <w:rStyle w:val="ab"/>
          </w:rPr>
          <w:t>-</w:t>
        </w:r>
        <w:r w:rsidR="005E5409">
          <w:rPr>
            <w:rStyle w:val="ab"/>
          </w:rPr>
          <w:t>banks</w:t>
        </w:r>
        <w:r w:rsidR="005E5409" w:rsidRPr="006A479F">
          <w:rPr>
            <w:rStyle w:val="ab"/>
          </w:rPr>
          <w:t>/</w:t>
        </w:r>
        <w:r w:rsidR="005E5409">
          <w:rPr>
            <w:rStyle w:val="ab"/>
          </w:rPr>
          <w:t>KsZwRIrP</w:t>
        </w:r>
        <w:r w:rsidR="005E5409" w:rsidRPr="006A479F">
          <w:rPr>
            <w:rStyle w:val="ab"/>
          </w:rPr>
          <w:t>5</w:t>
        </w:r>
        <w:r w:rsidR="005E5409">
          <w:rPr>
            <w:rStyle w:val="ab"/>
          </w:rPr>
          <w:t>dOVt</w:t>
        </w:r>
        <w:r w:rsidR="005E5409" w:rsidRPr="006A479F">
          <w:rPr>
            <w:rStyle w:val="ab"/>
          </w:rPr>
          <w:t>9</w:t>
        </w:r>
        <w:r w:rsidR="005E5409">
          <w:rPr>
            <w:rStyle w:val="ab"/>
          </w:rPr>
          <w:t>uKhmJYoK</w:t>
        </w:r>
        <w:r w:rsidR="005E5409" w:rsidRPr="006A479F">
          <w:rPr>
            <w:rStyle w:val="ab"/>
          </w:rPr>
          <w:t>/</w:t>
        </w:r>
        <w:r w:rsidR="005E5409">
          <w:rPr>
            <w:rStyle w:val="ab"/>
          </w:rPr>
          <w:t>story</w:t>
        </w:r>
        <w:r w:rsidR="005E5409" w:rsidRPr="006A479F">
          <w:rPr>
            <w:rStyle w:val="ab"/>
          </w:rPr>
          <w:t>.</w:t>
        </w:r>
        <w:r w:rsidR="005E5409">
          <w:rPr>
            <w:rStyle w:val="ab"/>
          </w:rPr>
          <w:t>html</w:t>
        </w:r>
      </w:hyperlink>
    </w:p>
  </w:footnote>
  <w:footnote w:id="24">
    <w:p w14:paraId="7BF5B8E9" w14:textId="77777777" w:rsidR="005E5409" w:rsidRPr="00C05FF9" w:rsidRDefault="005E5409" w:rsidP="00EB4DE2">
      <w:pPr>
        <w:pStyle w:val="a6"/>
      </w:pPr>
      <w:r>
        <w:rPr>
          <w:rStyle w:val="a8"/>
        </w:rPr>
        <w:footnoteRef/>
      </w:r>
      <w:r w:rsidRPr="00EB4DE2">
        <w:t xml:space="preserve"> </w:t>
      </w:r>
      <w:r w:rsidRPr="00C05FF9">
        <w:rPr>
          <w:iCs/>
          <w:color w:val="000000"/>
          <w:sz w:val="18"/>
          <w:szCs w:val="18"/>
          <w:shd w:val="clear" w:color="auto" w:fill="FFFFFF"/>
        </w:rPr>
        <w:t>China unveils detailed roadmap for financial and capital account liberalization</w:t>
      </w:r>
      <w:r>
        <w:rPr>
          <w:rStyle w:val="apple-converted-space"/>
          <w:color w:val="000000"/>
          <w:sz w:val="18"/>
          <w:szCs w:val="18"/>
          <w:shd w:val="clear" w:color="auto" w:fill="FFFFFF"/>
        </w:rPr>
        <w:t>. -</w:t>
      </w:r>
      <w:r w:rsidRPr="00C05FF9">
        <w:rPr>
          <w:color w:val="000000"/>
          <w:sz w:val="18"/>
          <w:szCs w:val="18"/>
          <w:shd w:val="clear" w:color="auto" w:fill="FFFFFF"/>
        </w:rPr>
        <w:t>Nomu</w:t>
      </w:r>
      <w:r>
        <w:rPr>
          <w:color w:val="000000"/>
          <w:sz w:val="18"/>
          <w:szCs w:val="18"/>
          <w:shd w:val="clear" w:color="auto" w:fill="FFFFFF"/>
        </w:rPr>
        <w:t xml:space="preserve">ra Research Institute, vol.138, 2012, May 10. </w:t>
      </w:r>
      <w:r w:rsidRPr="00C05FF9">
        <w:rPr>
          <w:color w:val="000000"/>
          <w:sz w:val="18"/>
          <w:szCs w:val="18"/>
          <w:shd w:val="clear" w:color="auto" w:fill="FFFFFF"/>
        </w:rPr>
        <w:t>http://www.nri.co.jp/english/opinion/lakyara/2012/pdf/lkr2012138.pdf</w:t>
      </w:r>
    </w:p>
  </w:footnote>
  <w:footnote w:id="25">
    <w:p w14:paraId="1B61E43D" w14:textId="463D91B7" w:rsidR="005E5409" w:rsidRPr="00202BCB" w:rsidRDefault="005E5409" w:rsidP="00202BCB">
      <w:pPr>
        <w:jc w:val="both"/>
        <w:rPr>
          <w:rFonts w:ascii="Times New Roman" w:hAnsi="Times New Roman"/>
          <w:sz w:val="28"/>
          <w:szCs w:val="28"/>
          <w:lang w:val="en-US"/>
        </w:rPr>
      </w:pPr>
      <w:r>
        <w:rPr>
          <w:rStyle w:val="a8"/>
        </w:rPr>
        <w:footnoteRef/>
      </w:r>
      <w:r w:rsidRPr="00252B7A">
        <w:rPr>
          <w:lang w:val="en-US"/>
        </w:rPr>
        <w:t xml:space="preserve"> </w:t>
      </w:r>
      <w:r w:rsidRPr="00202BCB">
        <w:rPr>
          <w:color w:val="000000"/>
          <w:sz w:val="20"/>
          <w:szCs w:val="20"/>
          <w:shd w:val="clear" w:color="auto" w:fill="FFFFFF"/>
          <w:lang w:val="en-US"/>
        </w:rPr>
        <w:t>Takeshi J.</w:t>
      </w:r>
      <w:r w:rsidRPr="00202BCB">
        <w:rPr>
          <w:rStyle w:val="apple-converted-space"/>
          <w:color w:val="000000"/>
          <w:sz w:val="20"/>
          <w:szCs w:val="20"/>
          <w:shd w:val="clear" w:color="auto" w:fill="FFFFFF"/>
          <w:lang w:val="en-US"/>
        </w:rPr>
        <w:t> </w:t>
      </w:r>
      <w:r w:rsidRPr="00202BCB">
        <w:rPr>
          <w:iCs/>
          <w:color w:val="000000"/>
          <w:sz w:val="20"/>
          <w:szCs w:val="20"/>
          <w:shd w:val="clear" w:color="auto" w:fill="FFFFFF"/>
          <w:lang w:val="en-US"/>
        </w:rPr>
        <w:t>China resumes interest rate liberalization</w:t>
      </w:r>
      <w:r w:rsidRPr="00202BCB">
        <w:rPr>
          <w:color w:val="000000"/>
          <w:sz w:val="20"/>
          <w:szCs w:val="20"/>
          <w:shd w:val="clear" w:color="auto" w:fill="FFFFFF"/>
          <w:lang w:val="en-US"/>
        </w:rPr>
        <w:t>. -Nomura Research Institute, vol.148, 2012, September 10. http://www.nri.co.jp/english/opinion/lakyara/2012/pdf/lkr2012148.pdf</w:t>
      </w:r>
    </w:p>
  </w:footnote>
  <w:footnote w:id="26">
    <w:p w14:paraId="157DBEBF" w14:textId="215147D6" w:rsidR="005E5409" w:rsidRPr="00252B7A" w:rsidRDefault="005E5409">
      <w:pPr>
        <w:pStyle w:val="a6"/>
        <w:rPr>
          <w:rFonts w:cs="Calibri"/>
          <w:lang w:val="ru-RU"/>
        </w:rPr>
      </w:pPr>
      <w:r w:rsidRPr="00252B7A">
        <w:rPr>
          <w:rStyle w:val="a8"/>
          <w:rFonts w:cs="Calibri"/>
        </w:rPr>
        <w:footnoteRef/>
      </w:r>
      <w:r w:rsidRPr="00252B7A">
        <w:rPr>
          <w:rFonts w:cs="Calibri"/>
          <w:lang w:val="ru-RU"/>
        </w:rPr>
        <w:t xml:space="preserve"> Базель III упростит жизнь китайским банкам. – Вести Финансы, </w:t>
      </w:r>
      <w:r>
        <w:rPr>
          <w:rFonts w:cs="Calibri"/>
          <w:lang w:val="ru-RU"/>
        </w:rPr>
        <w:t>2012, 11 декабря.</w:t>
      </w:r>
      <w:r w:rsidRPr="00252B7A">
        <w:rPr>
          <w:rFonts w:cs="Calibri"/>
          <w:lang w:val="ru-RU"/>
        </w:rPr>
        <w:t xml:space="preserve">  </w:t>
      </w:r>
    </w:p>
    <w:p w14:paraId="140B5CE9" w14:textId="77777777" w:rsidR="005E5409" w:rsidRPr="0032679D" w:rsidRDefault="006F18D9">
      <w:pPr>
        <w:pStyle w:val="a6"/>
        <w:rPr>
          <w:lang w:val="ru-RU"/>
        </w:rPr>
      </w:pPr>
      <w:hyperlink r:id="rId12" w:history="1">
        <w:r w:rsidR="005E5409" w:rsidRPr="00252B7A">
          <w:rPr>
            <w:rStyle w:val="ab"/>
            <w:rFonts w:cs="Calibri"/>
          </w:rPr>
          <w:t>http</w:t>
        </w:r>
        <w:r w:rsidR="005E5409" w:rsidRPr="00252B7A">
          <w:rPr>
            <w:rStyle w:val="ab"/>
            <w:rFonts w:cs="Calibri"/>
            <w:lang w:val="ru-RU"/>
          </w:rPr>
          <w:t>://</w:t>
        </w:r>
        <w:r w:rsidR="005E5409" w:rsidRPr="00252B7A">
          <w:rPr>
            <w:rStyle w:val="ab"/>
            <w:rFonts w:cs="Calibri"/>
          </w:rPr>
          <w:t>www</w:t>
        </w:r>
        <w:r w:rsidR="005E5409" w:rsidRPr="00252B7A">
          <w:rPr>
            <w:rStyle w:val="ab"/>
            <w:rFonts w:cs="Calibri"/>
            <w:lang w:val="ru-RU"/>
          </w:rPr>
          <w:t>.</w:t>
        </w:r>
        <w:proofErr w:type="spellStart"/>
        <w:r w:rsidR="005E5409" w:rsidRPr="00252B7A">
          <w:rPr>
            <w:rStyle w:val="ab"/>
            <w:rFonts w:cs="Calibri"/>
          </w:rPr>
          <w:t>vestifinance</w:t>
        </w:r>
        <w:proofErr w:type="spellEnd"/>
        <w:r w:rsidR="005E5409" w:rsidRPr="00252B7A">
          <w:rPr>
            <w:rStyle w:val="ab"/>
            <w:rFonts w:cs="Calibri"/>
            <w:lang w:val="ru-RU"/>
          </w:rPr>
          <w:t>.</w:t>
        </w:r>
        <w:proofErr w:type="spellStart"/>
        <w:r w:rsidR="005E5409" w:rsidRPr="00252B7A">
          <w:rPr>
            <w:rStyle w:val="ab"/>
            <w:rFonts w:cs="Calibri"/>
          </w:rPr>
          <w:t>ru</w:t>
        </w:r>
        <w:proofErr w:type="spellEnd"/>
        <w:r w:rsidR="005E5409" w:rsidRPr="00252B7A">
          <w:rPr>
            <w:rStyle w:val="ab"/>
            <w:rFonts w:cs="Calibri"/>
            <w:lang w:val="ru-RU"/>
          </w:rPr>
          <w:t>/</w:t>
        </w:r>
        <w:r w:rsidR="005E5409" w:rsidRPr="00252B7A">
          <w:rPr>
            <w:rStyle w:val="ab"/>
            <w:rFonts w:cs="Calibri"/>
          </w:rPr>
          <w:t>articles</w:t>
        </w:r>
        <w:r w:rsidR="005E5409" w:rsidRPr="00252B7A">
          <w:rPr>
            <w:rStyle w:val="ab"/>
            <w:rFonts w:cs="Calibri"/>
            <w:lang w:val="ru-RU"/>
          </w:rPr>
          <w:t>/20219</w:t>
        </w:r>
      </w:hyperlink>
    </w:p>
  </w:footnote>
  <w:footnote w:id="27">
    <w:p w14:paraId="12F820FA" w14:textId="77777777" w:rsidR="005E5409" w:rsidRPr="00B06E66" w:rsidRDefault="005E5409">
      <w:pPr>
        <w:pStyle w:val="a6"/>
      </w:pPr>
      <w:r>
        <w:rPr>
          <w:rStyle w:val="a8"/>
        </w:rPr>
        <w:footnoteRef/>
      </w:r>
      <w:r>
        <w:t xml:space="preserve"> </w:t>
      </w:r>
      <w:proofErr w:type="gramStart"/>
      <w:r>
        <w:t>A fresh course</w:t>
      </w:r>
      <w:r w:rsidRPr="004020C5">
        <w:t>.</w:t>
      </w:r>
      <w:proofErr w:type="gramEnd"/>
      <w:r>
        <w:t xml:space="preserve"> – The Economist, 2013, February 9.</w:t>
      </w:r>
      <w:r w:rsidRPr="004020C5">
        <w:t xml:space="preserve"> </w:t>
      </w:r>
      <w:hyperlink r:id="rId13" w:history="1">
        <w:r>
          <w:rPr>
            <w:rStyle w:val="ab"/>
          </w:rPr>
          <w:t>http://www.economist.com/news/finance-and-economics/21571444-chinas-offshore-currency-enjoys-promising-end-difficult-year-fresh-course</w:t>
        </w:r>
      </w:hyperlink>
    </w:p>
  </w:footnote>
  <w:footnote w:id="28">
    <w:p w14:paraId="5415D17D" w14:textId="77777777" w:rsidR="005E5409" w:rsidRPr="007120D9" w:rsidRDefault="005E5409">
      <w:pPr>
        <w:pStyle w:val="a6"/>
      </w:pPr>
      <w:r>
        <w:rPr>
          <w:rStyle w:val="a8"/>
        </w:rPr>
        <w:footnoteRef/>
      </w:r>
      <w:r>
        <w:t xml:space="preserve"> </w:t>
      </w:r>
      <w:proofErr w:type="gramStart"/>
      <w:r>
        <w:t>The rise of the Red Back, – The Economist, 2011, June 20.</w:t>
      </w:r>
      <w:proofErr w:type="gramEnd"/>
      <w:r>
        <w:t xml:space="preserve"> </w:t>
      </w:r>
      <w:hyperlink r:id="rId14" w:history="1">
        <w:r>
          <w:rPr>
            <w:rStyle w:val="ab"/>
          </w:rPr>
          <w:t>http://www.economist.com/node/17959580</w:t>
        </w:r>
      </w:hyperlink>
    </w:p>
  </w:footnote>
  <w:footnote w:id="29">
    <w:p w14:paraId="64128ADD" w14:textId="77777777" w:rsidR="005E5409" w:rsidRDefault="005E5409" w:rsidP="00653D7F">
      <w:pPr>
        <w:pStyle w:val="a6"/>
      </w:pPr>
      <w:r>
        <w:rPr>
          <w:rStyle w:val="a8"/>
        </w:rPr>
        <w:footnoteRef/>
      </w:r>
      <w:r>
        <w:t xml:space="preserve">China reports record capital-financial account gap for 2012. - Bloomberg News, 2013, February 2. </w:t>
      </w:r>
    </w:p>
    <w:p w14:paraId="3666340D" w14:textId="77777777" w:rsidR="005E5409" w:rsidRDefault="005E5409" w:rsidP="00653D7F">
      <w:pPr>
        <w:pStyle w:val="a6"/>
      </w:pPr>
      <w:r w:rsidRPr="00154CF3">
        <w:t>http://www.bloomberg.com/news/2013-02-01/china-reports-record-capital-financial-account-deficit-in-2012.html</w:t>
      </w:r>
    </w:p>
  </w:footnote>
  <w:footnote w:id="30">
    <w:p w14:paraId="09E7A28E" w14:textId="77777777" w:rsidR="005E5409" w:rsidRPr="004020C5" w:rsidRDefault="005E5409" w:rsidP="00653D7F">
      <w:pPr>
        <w:pStyle w:val="a6"/>
        <w:rPr>
          <w:lang w:val="ru-RU"/>
        </w:rPr>
      </w:pPr>
      <w:r>
        <w:rPr>
          <w:rStyle w:val="a8"/>
        </w:rPr>
        <w:footnoteRef/>
      </w:r>
      <w:r w:rsidRPr="00D74346">
        <w:rPr>
          <w:lang w:val="ru-RU"/>
        </w:rPr>
        <w:t xml:space="preserve"> </w:t>
      </w:r>
      <w:r>
        <w:rPr>
          <w:lang w:val="ru-RU"/>
        </w:rPr>
        <w:t>Государственного управления валютного контроля, 2013,</w:t>
      </w:r>
      <w:r w:rsidRPr="004020C5">
        <w:rPr>
          <w:lang w:val="ru-RU"/>
        </w:rPr>
        <w:t xml:space="preserve"> </w:t>
      </w:r>
      <w:r>
        <w:rPr>
          <w:lang w:val="ru-RU"/>
        </w:rPr>
        <w:t>Февраль 2.</w:t>
      </w:r>
      <w:r w:rsidRPr="004020C5">
        <w:rPr>
          <w:lang w:val="ru-RU"/>
        </w:rPr>
        <w:t xml:space="preserve"> </w:t>
      </w:r>
      <w:r w:rsidRPr="00D25056">
        <w:t>http</w:t>
      </w:r>
      <w:r w:rsidRPr="004020C5">
        <w:rPr>
          <w:lang w:val="ru-RU"/>
        </w:rPr>
        <w:t>://</w:t>
      </w:r>
      <w:r w:rsidRPr="00D25056">
        <w:t>www</w:t>
      </w:r>
      <w:r w:rsidRPr="004020C5">
        <w:rPr>
          <w:lang w:val="ru-RU"/>
        </w:rPr>
        <w:t>.</w:t>
      </w:r>
      <w:r w:rsidRPr="00D25056">
        <w:t>safe</w:t>
      </w:r>
      <w:r w:rsidRPr="004020C5">
        <w:rPr>
          <w:lang w:val="ru-RU"/>
        </w:rPr>
        <w:t>.</w:t>
      </w:r>
      <w:proofErr w:type="spellStart"/>
      <w:r w:rsidRPr="00D25056">
        <w:t>gov</w:t>
      </w:r>
      <w:proofErr w:type="spellEnd"/>
      <w:r w:rsidRPr="004020C5">
        <w:rPr>
          <w:lang w:val="ru-RU"/>
        </w:rPr>
        <w:t>.</w:t>
      </w:r>
      <w:proofErr w:type="spellStart"/>
      <w:r w:rsidRPr="00D25056">
        <w:t>cn</w:t>
      </w:r>
      <w:proofErr w:type="spellEnd"/>
      <w:r w:rsidRPr="004020C5">
        <w:rPr>
          <w:lang w:val="ru-RU"/>
        </w:rPr>
        <w:t>/</w:t>
      </w:r>
      <w:r w:rsidRPr="00D25056">
        <w:t>resources</w:t>
      </w:r>
      <w:r w:rsidRPr="004020C5">
        <w:rPr>
          <w:lang w:val="ru-RU"/>
        </w:rPr>
        <w:t>/</w:t>
      </w:r>
      <w:proofErr w:type="spellStart"/>
      <w:r w:rsidRPr="00D25056">
        <w:t>wcmpages</w:t>
      </w:r>
      <w:proofErr w:type="spellEnd"/>
      <w:r w:rsidRPr="004020C5">
        <w:rPr>
          <w:lang w:val="ru-RU"/>
        </w:rPr>
        <w:t>/</w:t>
      </w:r>
      <w:proofErr w:type="spellStart"/>
      <w:r w:rsidRPr="00D25056">
        <w:t>wps</w:t>
      </w:r>
      <w:proofErr w:type="spellEnd"/>
      <w:r w:rsidRPr="004020C5">
        <w:rPr>
          <w:lang w:val="ru-RU"/>
        </w:rPr>
        <w:t>/</w:t>
      </w:r>
      <w:proofErr w:type="spellStart"/>
      <w:r w:rsidRPr="00D25056">
        <w:t>wcm</w:t>
      </w:r>
      <w:proofErr w:type="spellEnd"/>
      <w:r w:rsidRPr="004020C5">
        <w:rPr>
          <w:lang w:val="ru-RU"/>
        </w:rPr>
        <w:t>/</w:t>
      </w:r>
      <w:r w:rsidRPr="00D25056">
        <w:t>connect</w:t>
      </w:r>
      <w:r w:rsidRPr="004020C5">
        <w:rPr>
          <w:lang w:val="ru-RU"/>
        </w:rPr>
        <w:t>/</w:t>
      </w:r>
      <w:r w:rsidRPr="00D25056">
        <w:t>safe</w:t>
      </w:r>
      <w:r w:rsidRPr="004020C5">
        <w:rPr>
          <w:lang w:val="ru-RU"/>
        </w:rPr>
        <w:t>_</w:t>
      </w:r>
      <w:r w:rsidRPr="00D25056">
        <w:t>web</w:t>
      </w:r>
      <w:r w:rsidRPr="004020C5">
        <w:rPr>
          <w:lang w:val="ru-RU"/>
        </w:rPr>
        <w:t>_</w:t>
      </w:r>
      <w:r w:rsidRPr="00D25056">
        <w:t>store</w:t>
      </w:r>
      <w:r w:rsidRPr="004020C5">
        <w:rPr>
          <w:lang w:val="ru-RU"/>
        </w:rPr>
        <w:t>/</w:t>
      </w:r>
      <w:r w:rsidRPr="00D25056">
        <w:t>safe</w:t>
      </w:r>
      <w:r w:rsidRPr="004020C5">
        <w:rPr>
          <w:lang w:val="ru-RU"/>
        </w:rPr>
        <w:t>_</w:t>
      </w:r>
      <w:r w:rsidRPr="00D25056">
        <w:t>web</w:t>
      </w:r>
      <w:r w:rsidRPr="004020C5">
        <w:rPr>
          <w:lang w:val="ru-RU"/>
        </w:rPr>
        <w:t>/</w:t>
      </w:r>
      <w:proofErr w:type="spellStart"/>
      <w:r w:rsidRPr="00D25056">
        <w:t>whxw</w:t>
      </w:r>
      <w:proofErr w:type="spellEnd"/>
      <w:r w:rsidRPr="004020C5">
        <w:rPr>
          <w:lang w:val="ru-RU"/>
        </w:rPr>
        <w:t>/</w:t>
      </w:r>
      <w:proofErr w:type="spellStart"/>
      <w:r w:rsidRPr="00D25056">
        <w:t>ywfb</w:t>
      </w:r>
      <w:proofErr w:type="spellEnd"/>
      <w:r w:rsidRPr="004020C5">
        <w:rPr>
          <w:lang w:val="ru-RU"/>
        </w:rPr>
        <w:t>/</w:t>
      </w:r>
      <w:r w:rsidRPr="00D25056">
        <w:t>node</w:t>
      </w:r>
      <w:r w:rsidRPr="004020C5">
        <w:rPr>
          <w:lang w:val="ru-RU"/>
        </w:rPr>
        <w:t>_</w:t>
      </w:r>
      <w:r w:rsidRPr="00D25056">
        <w:t>news</w:t>
      </w:r>
      <w:r w:rsidRPr="004020C5">
        <w:rPr>
          <w:lang w:val="ru-RU"/>
        </w:rPr>
        <w:t>_</w:t>
      </w:r>
      <w:proofErr w:type="spellStart"/>
      <w:r w:rsidRPr="00D25056">
        <w:t>ywfb</w:t>
      </w:r>
      <w:proofErr w:type="spellEnd"/>
      <w:r w:rsidRPr="004020C5">
        <w:rPr>
          <w:lang w:val="ru-RU"/>
        </w:rPr>
        <w:t>_</w:t>
      </w:r>
      <w:r w:rsidRPr="00D25056">
        <w:t>store</w:t>
      </w:r>
      <w:r w:rsidRPr="004020C5">
        <w:rPr>
          <w:lang w:val="ru-RU"/>
        </w:rPr>
        <w:t>/95</w:t>
      </w:r>
      <w:r w:rsidRPr="00D25056">
        <w:t>c</w:t>
      </w:r>
      <w:r w:rsidRPr="004020C5">
        <w:rPr>
          <w:lang w:val="ru-RU"/>
        </w:rPr>
        <w:t>313804</w:t>
      </w:r>
      <w:r w:rsidRPr="00D25056">
        <w:t>e</w:t>
      </w:r>
      <w:r w:rsidRPr="004020C5">
        <w:rPr>
          <w:lang w:val="ru-RU"/>
        </w:rPr>
        <w:t>64</w:t>
      </w:r>
      <w:r w:rsidRPr="00D25056">
        <w:t>a</w:t>
      </w:r>
      <w:r w:rsidRPr="004020C5">
        <w:rPr>
          <w:lang w:val="ru-RU"/>
        </w:rPr>
        <w:t>271</w:t>
      </w:r>
      <w:r w:rsidRPr="00D25056">
        <w:t>b</w:t>
      </w:r>
      <w:r w:rsidRPr="004020C5">
        <w:rPr>
          <w:lang w:val="ru-RU"/>
        </w:rPr>
        <w:t>635</w:t>
      </w:r>
      <w:proofErr w:type="spellStart"/>
      <w:r w:rsidRPr="00D25056">
        <w:t>ff</w:t>
      </w:r>
      <w:proofErr w:type="spellEnd"/>
      <w:r w:rsidRPr="004020C5">
        <w:rPr>
          <w:lang w:val="ru-RU"/>
        </w:rPr>
        <w:t>67</w:t>
      </w:r>
      <w:proofErr w:type="spellStart"/>
      <w:r w:rsidRPr="00D25056">
        <w:t>bbb</w:t>
      </w:r>
      <w:proofErr w:type="spellEnd"/>
      <w:r w:rsidRPr="004020C5">
        <w:rPr>
          <w:lang w:val="ru-RU"/>
        </w:rPr>
        <w:t>2</w:t>
      </w:r>
      <w:r w:rsidRPr="00D25056">
        <w:t>cc</w:t>
      </w:r>
      <w:r w:rsidRPr="004020C5">
        <w:rPr>
          <w:lang w:val="ru-RU"/>
        </w:rPr>
        <w:t>48/</w:t>
      </w:r>
    </w:p>
  </w:footnote>
  <w:footnote w:id="31">
    <w:p w14:paraId="1653CE2C" w14:textId="77777777" w:rsidR="005E5409" w:rsidRPr="00C86975" w:rsidRDefault="005E5409" w:rsidP="00653D7F">
      <w:pPr>
        <w:pStyle w:val="a6"/>
        <w:rPr>
          <w:lang w:val="ru-RU"/>
        </w:rPr>
      </w:pPr>
      <w:r>
        <w:rPr>
          <w:rStyle w:val="a8"/>
        </w:rPr>
        <w:footnoteRef/>
      </w:r>
      <w:r w:rsidRPr="00C86975">
        <w:rPr>
          <w:lang w:val="ru-RU"/>
        </w:rPr>
        <w:t xml:space="preserve"> </w:t>
      </w:r>
      <w:r>
        <w:t>Bloomberg</w:t>
      </w:r>
      <w:r w:rsidRPr="00C86975">
        <w:rPr>
          <w:lang w:val="ru-RU"/>
        </w:rPr>
        <w:t xml:space="preserve"> </w:t>
      </w:r>
      <w:r>
        <w:t>News</w:t>
      </w:r>
      <w:r w:rsidRPr="00C86975">
        <w:rPr>
          <w:lang w:val="ru-RU"/>
        </w:rPr>
        <w:t>,</w:t>
      </w:r>
      <w:r>
        <w:rPr>
          <w:lang w:val="ru-RU"/>
        </w:rPr>
        <w:t xml:space="preserve"> 2013, </w:t>
      </w:r>
      <w:r>
        <w:t>February</w:t>
      </w:r>
      <w:r w:rsidRPr="00D33EC8">
        <w:rPr>
          <w:lang w:val="ru-RU"/>
        </w:rPr>
        <w:t xml:space="preserve"> 2</w:t>
      </w:r>
      <w:r>
        <w:rPr>
          <w:lang w:val="ru-RU"/>
        </w:rPr>
        <w:t>.</w:t>
      </w:r>
    </w:p>
  </w:footnote>
  <w:footnote w:id="32">
    <w:p w14:paraId="28192462" w14:textId="77777777" w:rsidR="005E5409" w:rsidRPr="00C86975" w:rsidRDefault="005E5409" w:rsidP="00653D7F">
      <w:pPr>
        <w:pStyle w:val="a6"/>
        <w:rPr>
          <w:lang w:val="ru-RU"/>
        </w:rPr>
      </w:pPr>
      <w:r>
        <w:rPr>
          <w:rStyle w:val="a8"/>
        </w:rPr>
        <w:footnoteRef/>
      </w:r>
      <w:proofErr w:type="spellStart"/>
      <w:r>
        <w:rPr>
          <w:lang w:val="ru-RU"/>
        </w:rPr>
        <w:t>Маккиннон</w:t>
      </w:r>
      <w:proofErr w:type="spellEnd"/>
      <w:r>
        <w:rPr>
          <w:lang w:val="ru-RU"/>
        </w:rPr>
        <w:t xml:space="preserve"> Н. Взгляд на Китай. - РБК </w:t>
      </w:r>
      <w:proofErr w:type="spellStart"/>
      <w:r>
        <w:rPr>
          <w:lang w:val="ru-RU"/>
        </w:rPr>
        <w:t>da</w:t>
      </w:r>
      <w:r>
        <w:t>ily</w:t>
      </w:r>
      <w:proofErr w:type="spellEnd"/>
      <w:r>
        <w:rPr>
          <w:lang w:val="ru-RU"/>
        </w:rPr>
        <w:t>, 2013, 25 марта</w:t>
      </w:r>
      <w:r w:rsidRPr="00D33EC8">
        <w:rPr>
          <w:lang w:val="ru-RU"/>
        </w:rPr>
        <w:t>.</w:t>
      </w:r>
      <w:r w:rsidRPr="00C86975">
        <w:rPr>
          <w:lang w:val="ru-RU"/>
        </w:rPr>
        <w:t xml:space="preserve"> </w:t>
      </w:r>
    </w:p>
    <w:p w14:paraId="6795987E" w14:textId="77777777" w:rsidR="005E5409" w:rsidRPr="00C86975" w:rsidRDefault="005E5409" w:rsidP="00653D7F">
      <w:pPr>
        <w:pStyle w:val="a6"/>
        <w:rPr>
          <w:lang w:val="ru-RU"/>
        </w:rPr>
      </w:pPr>
      <w:r w:rsidRPr="001775ED">
        <w:t>http</w:t>
      </w:r>
      <w:r w:rsidRPr="00C86975">
        <w:rPr>
          <w:lang w:val="ru-RU"/>
        </w:rPr>
        <w:t>://</w:t>
      </w:r>
      <w:r w:rsidRPr="001775ED">
        <w:t>www</w:t>
      </w:r>
      <w:r w:rsidRPr="00C86975">
        <w:rPr>
          <w:lang w:val="ru-RU"/>
        </w:rPr>
        <w:t>.</w:t>
      </w:r>
      <w:proofErr w:type="spellStart"/>
      <w:r w:rsidRPr="001775ED">
        <w:t>rbcdaily</w:t>
      </w:r>
      <w:proofErr w:type="spellEnd"/>
      <w:r w:rsidRPr="00C86975">
        <w:rPr>
          <w:lang w:val="ru-RU"/>
        </w:rPr>
        <w:t>.</w:t>
      </w:r>
      <w:proofErr w:type="spellStart"/>
      <w:r w:rsidRPr="001775ED">
        <w:t>ru</w:t>
      </w:r>
      <w:proofErr w:type="spellEnd"/>
      <w:r w:rsidRPr="00C86975">
        <w:rPr>
          <w:lang w:val="ru-RU"/>
        </w:rPr>
        <w:t>/</w:t>
      </w:r>
      <w:r w:rsidRPr="001775ED">
        <w:t>world</w:t>
      </w:r>
      <w:r w:rsidRPr="00C86975">
        <w:rPr>
          <w:lang w:val="ru-RU"/>
        </w:rPr>
        <w:t>/</w:t>
      </w:r>
      <w:r w:rsidRPr="001775ED">
        <w:t>opinion</w:t>
      </w:r>
      <w:r w:rsidRPr="00C86975">
        <w:rPr>
          <w:lang w:val="ru-RU"/>
        </w:rPr>
        <w:t>/562949986354322</w:t>
      </w:r>
    </w:p>
  </w:footnote>
  <w:footnote w:id="33">
    <w:p w14:paraId="71081241" w14:textId="77777777" w:rsidR="005E5409" w:rsidRPr="00603CB4" w:rsidRDefault="005E5409" w:rsidP="00512DED">
      <w:pPr>
        <w:pStyle w:val="a6"/>
      </w:pPr>
      <w:r>
        <w:rPr>
          <w:rStyle w:val="a8"/>
        </w:rPr>
        <w:footnoteRef/>
      </w:r>
      <w:r w:rsidRPr="004C0804">
        <w:t xml:space="preserve"> </w:t>
      </w:r>
      <w:proofErr w:type="spellStart"/>
      <w:r>
        <w:t>Fincake</w:t>
      </w:r>
      <w:proofErr w:type="spellEnd"/>
      <w:r>
        <w:t>, 2012, March 19.</w:t>
      </w:r>
    </w:p>
    <w:p w14:paraId="5DB14AD0" w14:textId="77777777" w:rsidR="005E5409" w:rsidRPr="00D378EC" w:rsidRDefault="00445269" w:rsidP="00512DED">
      <w:pPr>
        <w:pStyle w:val="a6"/>
      </w:pPr>
      <w:hyperlink r:id="rId15" w:history="1">
        <w:r w:rsidR="005E5409" w:rsidRPr="004C0804">
          <w:rPr>
            <w:rStyle w:val="ab"/>
          </w:rPr>
          <w:t>http</w:t>
        </w:r>
        <w:r w:rsidR="005E5409" w:rsidRPr="00D378EC">
          <w:rPr>
            <w:rStyle w:val="ab"/>
          </w:rPr>
          <w:t>://</w:t>
        </w:r>
        <w:r w:rsidR="005E5409" w:rsidRPr="004C0804">
          <w:rPr>
            <w:rStyle w:val="ab"/>
          </w:rPr>
          <w:t>fincake</w:t>
        </w:r>
        <w:r w:rsidR="005E5409" w:rsidRPr="00D378EC">
          <w:rPr>
            <w:rStyle w:val="ab"/>
          </w:rPr>
          <w:t>.</w:t>
        </w:r>
        <w:r w:rsidR="005E5409" w:rsidRPr="004C0804">
          <w:rPr>
            <w:rStyle w:val="ab"/>
          </w:rPr>
          <w:t>ru</w:t>
        </w:r>
        <w:r w:rsidR="005E5409" w:rsidRPr="00D378EC">
          <w:rPr>
            <w:rStyle w:val="ab"/>
          </w:rPr>
          <w:t>/</w:t>
        </w:r>
        <w:r w:rsidR="005E5409" w:rsidRPr="004C0804">
          <w:rPr>
            <w:rStyle w:val="ab"/>
          </w:rPr>
          <w:t>currencies</w:t>
        </w:r>
        <w:r w:rsidR="005E5409" w:rsidRPr="00D378EC">
          <w:rPr>
            <w:rStyle w:val="ab"/>
          </w:rPr>
          <w:t>/</w:t>
        </w:r>
        <w:r w:rsidR="005E5409" w:rsidRPr="004C0804">
          <w:rPr>
            <w:rStyle w:val="ab"/>
          </w:rPr>
          <w:t>news</w:t>
        </w:r>
        <w:r w:rsidR="005E5409" w:rsidRPr="00D378EC">
          <w:rPr>
            <w:rStyle w:val="ab"/>
          </w:rPr>
          <w:t>/44762</w:t>
        </w:r>
      </w:hyperlink>
    </w:p>
  </w:footnote>
  <w:footnote w:id="34">
    <w:p w14:paraId="758FE97F" w14:textId="77777777" w:rsidR="005E5409" w:rsidRDefault="005E5409" w:rsidP="00512DED">
      <w:pPr>
        <w:pStyle w:val="a6"/>
      </w:pPr>
      <w:r>
        <w:rPr>
          <w:rStyle w:val="a8"/>
        </w:rPr>
        <w:footnoteRef/>
      </w:r>
      <w:r w:rsidRPr="004C0804">
        <w:t xml:space="preserve"> </w:t>
      </w:r>
      <w:proofErr w:type="gramStart"/>
      <w:r>
        <w:t>Liu C. CNH market.</w:t>
      </w:r>
      <w:proofErr w:type="gramEnd"/>
      <w:r>
        <w:t xml:space="preserve"> </w:t>
      </w:r>
      <w:proofErr w:type="gramStart"/>
      <w:r>
        <w:t xml:space="preserve">A burgeoning offshore </w:t>
      </w:r>
      <w:proofErr w:type="spellStart"/>
      <w:r>
        <w:t>renminbi</w:t>
      </w:r>
      <w:proofErr w:type="spellEnd"/>
      <w:r>
        <w:t xml:space="preserve"> market.</w:t>
      </w:r>
      <w:proofErr w:type="gramEnd"/>
      <w:r>
        <w:t xml:space="preserve"> </w:t>
      </w:r>
      <w:proofErr w:type="gramStart"/>
      <w:r>
        <w:t>Bank of China.</w:t>
      </w:r>
      <w:proofErr w:type="gramEnd"/>
    </w:p>
    <w:p w14:paraId="2CFDA878" w14:textId="77777777" w:rsidR="005E5409" w:rsidRPr="004C0804" w:rsidRDefault="00445269" w:rsidP="00512DED">
      <w:pPr>
        <w:pStyle w:val="a6"/>
      </w:pPr>
      <w:hyperlink r:id="rId16" w:history="1">
        <w:r w:rsidR="005E5409" w:rsidRPr="004C0804">
          <w:rPr>
            <w:rStyle w:val="ab"/>
          </w:rPr>
          <w:t>http://www.asifma.org/pdf/CSS-LiuChenggang-BOC-CNH-Market--ABurgeoningOffshoreRMB-Market.pdf</w:t>
        </w:r>
      </w:hyperlink>
    </w:p>
  </w:footnote>
  <w:footnote w:id="35">
    <w:p w14:paraId="1A34DCD6" w14:textId="77777777" w:rsidR="005E5409" w:rsidRDefault="005E5409" w:rsidP="00512DED">
      <w:pPr>
        <w:pStyle w:val="a6"/>
      </w:pPr>
      <w:r>
        <w:rPr>
          <w:rStyle w:val="a8"/>
        </w:rPr>
        <w:footnoteRef/>
      </w:r>
      <w:r>
        <w:t>XE, 2011, February 11.</w:t>
      </w:r>
      <w:r w:rsidRPr="004C0804">
        <w:t xml:space="preserve"> </w:t>
      </w:r>
    </w:p>
    <w:p w14:paraId="7908BE07" w14:textId="77777777" w:rsidR="005E5409" w:rsidRPr="004C0804" w:rsidRDefault="00445269" w:rsidP="00512DED">
      <w:pPr>
        <w:pStyle w:val="a6"/>
      </w:pPr>
      <w:hyperlink r:id="rId17" w:history="1">
        <w:r w:rsidR="005E5409" w:rsidRPr="004C0804">
          <w:rPr>
            <w:rStyle w:val="ab"/>
          </w:rPr>
          <w:t>http://www.xe.com/news/2012-02-21%2009:37:00.0/2487133.htm</w:t>
        </w:r>
      </w:hyperlink>
    </w:p>
  </w:footnote>
  <w:footnote w:id="36">
    <w:p w14:paraId="5F6F0CE6" w14:textId="77777777" w:rsidR="005E5409" w:rsidRPr="00C23E20" w:rsidRDefault="005E5409">
      <w:pPr>
        <w:pStyle w:val="a6"/>
      </w:pPr>
      <w:r>
        <w:rPr>
          <w:rStyle w:val="a8"/>
        </w:rPr>
        <w:footnoteRef/>
      </w:r>
      <w:r>
        <w:t>France plans currency swap line with China. – Reuters, 2013, April 12.</w:t>
      </w:r>
    </w:p>
    <w:p w14:paraId="424EC539" w14:textId="77777777" w:rsidR="005E5409" w:rsidRPr="006A479F" w:rsidRDefault="005E5409">
      <w:pPr>
        <w:pStyle w:val="a6"/>
      </w:pPr>
      <w:r w:rsidRPr="00C23E20">
        <w:t xml:space="preserve"> </w:t>
      </w:r>
      <w:hyperlink r:id="rId18" w:history="1">
        <w:r>
          <w:rPr>
            <w:rStyle w:val="ab"/>
          </w:rPr>
          <w:t>http</w:t>
        </w:r>
        <w:r w:rsidRPr="006A479F">
          <w:rPr>
            <w:rStyle w:val="ab"/>
          </w:rPr>
          <w:t>://</w:t>
        </w:r>
        <w:r>
          <w:rPr>
            <w:rStyle w:val="ab"/>
          </w:rPr>
          <w:t>www</w:t>
        </w:r>
        <w:r w:rsidRPr="006A479F">
          <w:rPr>
            <w:rStyle w:val="ab"/>
          </w:rPr>
          <w:t>.</w:t>
        </w:r>
        <w:r>
          <w:rPr>
            <w:rStyle w:val="ab"/>
          </w:rPr>
          <w:t>reuters</w:t>
        </w:r>
        <w:r w:rsidRPr="006A479F">
          <w:rPr>
            <w:rStyle w:val="ab"/>
          </w:rPr>
          <w:t>.</w:t>
        </w:r>
        <w:r>
          <w:rPr>
            <w:rStyle w:val="ab"/>
          </w:rPr>
          <w:t>com</w:t>
        </w:r>
        <w:r w:rsidRPr="006A479F">
          <w:rPr>
            <w:rStyle w:val="ab"/>
          </w:rPr>
          <w:t>/</w:t>
        </w:r>
        <w:r>
          <w:rPr>
            <w:rStyle w:val="ab"/>
          </w:rPr>
          <w:t>article</w:t>
        </w:r>
        <w:r w:rsidRPr="006A479F">
          <w:rPr>
            <w:rStyle w:val="ab"/>
          </w:rPr>
          <w:t>/2013/04/13/</w:t>
        </w:r>
        <w:r>
          <w:rPr>
            <w:rStyle w:val="ab"/>
          </w:rPr>
          <w:t>us</w:t>
        </w:r>
        <w:r w:rsidRPr="006A479F">
          <w:rPr>
            <w:rStyle w:val="ab"/>
          </w:rPr>
          <w:t>-</w:t>
        </w:r>
        <w:r>
          <w:rPr>
            <w:rStyle w:val="ab"/>
          </w:rPr>
          <w:t>china</w:t>
        </w:r>
        <w:r w:rsidRPr="006A479F">
          <w:rPr>
            <w:rStyle w:val="ab"/>
          </w:rPr>
          <w:t>-</w:t>
        </w:r>
        <w:r>
          <w:rPr>
            <w:rStyle w:val="ab"/>
          </w:rPr>
          <w:t>france</w:t>
        </w:r>
        <w:r w:rsidRPr="006A479F">
          <w:rPr>
            <w:rStyle w:val="ab"/>
          </w:rPr>
          <w:t>-</w:t>
        </w:r>
        <w:r>
          <w:rPr>
            <w:rStyle w:val="ab"/>
          </w:rPr>
          <w:t>currency</w:t>
        </w:r>
        <w:r w:rsidRPr="006A479F">
          <w:rPr>
            <w:rStyle w:val="ab"/>
          </w:rPr>
          <w:t>-</w:t>
        </w:r>
        <w:r>
          <w:rPr>
            <w:rStyle w:val="ab"/>
          </w:rPr>
          <w:t>idUSBRE</w:t>
        </w:r>
        <w:r w:rsidRPr="006A479F">
          <w:rPr>
            <w:rStyle w:val="ab"/>
          </w:rPr>
          <w:t>93</w:t>
        </w:r>
        <w:r>
          <w:rPr>
            <w:rStyle w:val="ab"/>
          </w:rPr>
          <w:t>C</w:t>
        </w:r>
        <w:r w:rsidRPr="006A479F">
          <w:rPr>
            <w:rStyle w:val="ab"/>
          </w:rPr>
          <w:t>01</w:t>
        </w:r>
        <w:r>
          <w:rPr>
            <w:rStyle w:val="ab"/>
          </w:rPr>
          <w:t>S</w:t>
        </w:r>
        <w:r w:rsidRPr="006A479F">
          <w:rPr>
            <w:rStyle w:val="ab"/>
          </w:rPr>
          <w:t>20130413</w:t>
        </w:r>
      </w:hyperlink>
    </w:p>
  </w:footnote>
  <w:footnote w:id="37">
    <w:p w14:paraId="62F0E43C" w14:textId="5E510E78" w:rsidR="005E5409" w:rsidRDefault="005E5409">
      <w:pPr>
        <w:pStyle w:val="a6"/>
      </w:pPr>
      <w:r>
        <w:rPr>
          <w:rStyle w:val="a8"/>
        </w:rPr>
        <w:footnoteRef/>
      </w:r>
      <w:r>
        <w:t xml:space="preserve"> </w:t>
      </w:r>
      <w:r>
        <w:rPr>
          <w:rFonts w:hint="eastAsia"/>
        </w:rPr>
        <w:t>Year of the Yuan</w:t>
      </w:r>
      <w:r>
        <w:t>: China’s explosive currency goes global. – Russia Today, 2013, May 1.</w:t>
      </w:r>
    </w:p>
    <w:p w14:paraId="4E70CB68" w14:textId="77777777" w:rsidR="005E5409" w:rsidRPr="00623424" w:rsidRDefault="00445269">
      <w:pPr>
        <w:pStyle w:val="a6"/>
      </w:pPr>
      <w:hyperlink r:id="rId19" w:history="1">
        <w:r w:rsidR="005E5409">
          <w:rPr>
            <w:rStyle w:val="ab"/>
          </w:rPr>
          <w:t>http://rt.com/business/year-of-the-yuan-china-currency-goes-global-561/</w:t>
        </w:r>
      </w:hyperlink>
    </w:p>
  </w:footnote>
  <w:footnote w:id="38">
    <w:p w14:paraId="5838270D" w14:textId="20FD2C96" w:rsidR="005E5409" w:rsidRDefault="005E5409">
      <w:pPr>
        <w:pStyle w:val="a6"/>
      </w:pPr>
      <w:r>
        <w:rPr>
          <w:rStyle w:val="a8"/>
        </w:rPr>
        <w:footnoteRef/>
      </w:r>
      <w:r>
        <w:t xml:space="preserve"> Value of China’s currency swap deals reaches RMB 2 tn. – </w:t>
      </w:r>
      <w:proofErr w:type="spellStart"/>
      <w:r>
        <w:t>Watchchinatimes</w:t>
      </w:r>
      <w:proofErr w:type="spellEnd"/>
      <w:r>
        <w:t>, 2013, March 26.</w:t>
      </w:r>
    </w:p>
    <w:p w14:paraId="7D3F087E" w14:textId="77777777" w:rsidR="005E5409" w:rsidRPr="008D2495" w:rsidRDefault="005E5409">
      <w:pPr>
        <w:pStyle w:val="a6"/>
      </w:pPr>
      <w:r>
        <w:t xml:space="preserve"> </w:t>
      </w:r>
      <w:hyperlink r:id="rId20" w:history="1">
        <w:r>
          <w:rPr>
            <w:rStyle w:val="ab"/>
          </w:rPr>
          <w:t>http://www.wantchinatimes.com/news-subclass-cnt.aspx?id=20130326000117&amp;cid=1202</w:t>
        </w:r>
      </w:hyperlink>
    </w:p>
  </w:footnote>
  <w:footnote w:id="39">
    <w:p w14:paraId="7635C3C1" w14:textId="2BA42FAA" w:rsidR="005E5409" w:rsidRDefault="005E5409">
      <w:pPr>
        <w:pStyle w:val="a6"/>
      </w:pPr>
      <w:r>
        <w:rPr>
          <w:rStyle w:val="a8"/>
        </w:rPr>
        <w:footnoteRef/>
      </w:r>
      <w:r>
        <w:t xml:space="preserve"> </w:t>
      </w:r>
      <w:proofErr w:type="gramStart"/>
      <w:r>
        <w:t>Handbook for corporate and financial institutions.</w:t>
      </w:r>
      <w:proofErr w:type="gramEnd"/>
      <w:r>
        <w:t xml:space="preserve"> – HSBC</w:t>
      </w:r>
      <w:proofErr w:type="gramStart"/>
      <w:r>
        <w:t>,2013</w:t>
      </w:r>
      <w:proofErr w:type="gramEnd"/>
      <w:r>
        <w:t>.</w:t>
      </w:r>
    </w:p>
    <w:p w14:paraId="07A3B83B" w14:textId="77777777" w:rsidR="005E5409" w:rsidRDefault="00445269">
      <w:pPr>
        <w:pStyle w:val="a6"/>
      </w:pPr>
      <w:hyperlink r:id="rId21" w:history="1">
        <w:r w:rsidR="005E5409">
          <w:rPr>
            <w:rStyle w:val="ab"/>
          </w:rPr>
          <w:t>http://www.hsbcnet.com/renminbi/attachments/rmb-handbook.pdf?WT.ac=CIBM_gbm_pro_rmb_snake_handbook_On</w:t>
        </w:r>
      </w:hyperlink>
    </w:p>
  </w:footnote>
  <w:footnote w:id="40">
    <w:p w14:paraId="2EDF5F50" w14:textId="77E674FB" w:rsidR="005E5409" w:rsidRPr="00C23E20" w:rsidRDefault="005E5409" w:rsidP="009E4652">
      <w:pPr>
        <w:pStyle w:val="a6"/>
        <w:rPr>
          <w:lang w:val="ru-RU"/>
        </w:rPr>
      </w:pPr>
      <w:r>
        <w:rPr>
          <w:rStyle w:val="a8"/>
        </w:rPr>
        <w:footnoteRef/>
      </w:r>
      <w:r w:rsidRPr="00C23E20">
        <w:rPr>
          <w:lang w:val="ru-RU"/>
        </w:rPr>
        <w:t xml:space="preserve"> </w:t>
      </w:r>
      <w:proofErr w:type="spellStart"/>
      <w:proofErr w:type="gramStart"/>
      <w:r>
        <w:t>Ibit</w:t>
      </w:r>
      <w:proofErr w:type="spellEnd"/>
      <w:r w:rsidRPr="00D33EC8">
        <w:rPr>
          <w:lang w:val="ru-RU"/>
        </w:rPr>
        <w:t>.</w:t>
      </w:r>
      <w:proofErr w:type="gramEnd"/>
    </w:p>
  </w:footnote>
  <w:footnote w:id="41">
    <w:p w14:paraId="4A585C86" w14:textId="327BFDCF" w:rsidR="005E5409" w:rsidRPr="00512DED" w:rsidRDefault="005E5409" w:rsidP="00512DED">
      <w:pPr>
        <w:pStyle w:val="a6"/>
        <w:rPr>
          <w:lang w:val="ru-RU"/>
        </w:rPr>
      </w:pPr>
      <w:r>
        <w:rPr>
          <w:rStyle w:val="a8"/>
        </w:rPr>
        <w:footnoteRef/>
      </w:r>
      <w:r w:rsidRPr="00512DED">
        <w:rPr>
          <w:lang w:val="ru-RU"/>
        </w:rPr>
        <w:t xml:space="preserve">Вести Экономика, </w:t>
      </w:r>
      <w:r>
        <w:rPr>
          <w:lang w:val="ru-RU"/>
        </w:rPr>
        <w:t>2012, 11 марта.</w:t>
      </w:r>
      <w:r w:rsidRPr="00512DED">
        <w:rPr>
          <w:lang w:val="ru-RU"/>
        </w:rPr>
        <w:t xml:space="preserve"> </w:t>
      </w:r>
    </w:p>
    <w:p w14:paraId="3AE26010" w14:textId="77777777" w:rsidR="005E5409" w:rsidRPr="00512DED" w:rsidRDefault="006F18D9" w:rsidP="00512DED">
      <w:pPr>
        <w:pStyle w:val="a6"/>
        <w:rPr>
          <w:lang w:val="ru-RU"/>
        </w:rPr>
      </w:pPr>
      <w:hyperlink r:id="rId22" w:history="1">
        <w:r w:rsidR="005E5409" w:rsidRPr="00111D65">
          <w:rPr>
            <w:rStyle w:val="ab"/>
          </w:rPr>
          <w:t>http</w:t>
        </w:r>
        <w:r w:rsidR="005E5409" w:rsidRPr="00111D65">
          <w:rPr>
            <w:rStyle w:val="ab"/>
            <w:lang w:val="ru-RU"/>
          </w:rPr>
          <w:t>://</w:t>
        </w:r>
        <w:r w:rsidR="005E5409" w:rsidRPr="00111D65">
          <w:rPr>
            <w:rStyle w:val="ab"/>
          </w:rPr>
          <w:t>www</w:t>
        </w:r>
        <w:r w:rsidR="005E5409" w:rsidRPr="00111D65">
          <w:rPr>
            <w:rStyle w:val="ab"/>
            <w:lang w:val="ru-RU"/>
          </w:rPr>
          <w:t>.</w:t>
        </w:r>
        <w:proofErr w:type="spellStart"/>
        <w:r w:rsidR="005E5409" w:rsidRPr="00111D65">
          <w:rPr>
            <w:rStyle w:val="ab"/>
          </w:rPr>
          <w:t>vestifinance</w:t>
        </w:r>
        <w:proofErr w:type="spellEnd"/>
        <w:r w:rsidR="005E5409" w:rsidRPr="00111D65">
          <w:rPr>
            <w:rStyle w:val="ab"/>
            <w:lang w:val="ru-RU"/>
          </w:rPr>
          <w:t>.</w:t>
        </w:r>
        <w:proofErr w:type="spellStart"/>
        <w:r w:rsidR="005E5409" w:rsidRPr="00111D65">
          <w:rPr>
            <w:rStyle w:val="ab"/>
          </w:rPr>
          <w:t>ru</w:t>
        </w:r>
        <w:proofErr w:type="spellEnd"/>
        <w:r w:rsidR="005E5409" w:rsidRPr="00111D65">
          <w:rPr>
            <w:rStyle w:val="ab"/>
            <w:lang w:val="ru-RU"/>
          </w:rPr>
          <w:t>/</w:t>
        </w:r>
        <w:r w:rsidR="005E5409" w:rsidRPr="00111D65">
          <w:rPr>
            <w:rStyle w:val="ab"/>
          </w:rPr>
          <w:t>articles</w:t>
        </w:r>
        <w:r w:rsidR="005E5409" w:rsidRPr="00111D65">
          <w:rPr>
            <w:rStyle w:val="ab"/>
            <w:lang w:val="ru-RU"/>
          </w:rPr>
          <w:t>/8662</w:t>
        </w:r>
      </w:hyperlink>
    </w:p>
  </w:footnote>
  <w:footnote w:id="42">
    <w:p w14:paraId="198C286C" w14:textId="4BC04BB3" w:rsidR="005E5409" w:rsidRPr="00BA7D9F" w:rsidRDefault="005E5409" w:rsidP="00CB447D">
      <w:pPr>
        <w:pStyle w:val="a6"/>
      </w:pPr>
      <w:r>
        <w:rPr>
          <w:rStyle w:val="a8"/>
        </w:rPr>
        <w:footnoteRef/>
      </w:r>
      <w:r>
        <w:t xml:space="preserve"> Reuters Agency, 2013, January 23.</w:t>
      </w:r>
    </w:p>
    <w:p w14:paraId="30F76C36" w14:textId="77777777" w:rsidR="005E5409" w:rsidRPr="0032679D" w:rsidRDefault="00445269" w:rsidP="00CB447D">
      <w:pPr>
        <w:pStyle w:val="a6"/>
      </w:pPr>
      <w:hyperlink r:id="rId23" w:history="1">
        <w:r w:rsidR="005E5409" w:rsidRPr="004C0804">
          <w:rPr>
            <w:rStyle w:val="ab"/>
          </w:rPr>
          <w:t>http</w:t>
        </w:r>
        <w:r w:rsidR="005E5409" w:rsidRPr="00D378EC">
          <w:rPr>
            <w:rStyle w:val="ab"/>
          </w:rPr>
          <w:t>://</w:t>
        </w:r>
        <w:r w:rsidR="005E5409" w:rsidRPr="004C0804">
          <w:rPr>
            <w:rStyle w:val="ab"/>
          </w:rPr>
          <w:t>uk</w:t>
        </w:r>
        <w:r w:rsidR="005E5409" w:rsidRPr="00D378EC">
          <w:rPr>
            <w:rStyle w:val="ab"/>
          </w:rPr>
          <w:t>.</w:t>
        </w:r>
        <w:r w:rsidR="005E5409" w:rsidRPr="004C0804">
          <w:rPr>
            <w:rStyle w:val="ab"/>
          </w:rPr>
          <w:t>reuters</w:t>
        </w:r>
        <w:r w:rsidR="005E5409" w:rsidRPr="00D378EC">
          <w:rPr>
            <w:rStyle w:val="ab"/>
          </w:rPr>
          <w:t>.</w:t>
        </w:r>
        <w:r w:rsidR="005E5409" w:rsidRPr="004C0804">
          <w:rPr>
            <w:rStyle w:val="ab"/>
          </w:rPr>
          <w:t>com</w:t>
        </w:r>
        <w:r w:rsidR="005E5409" w:rsidRPr="00D378EC">
          <w:rPr>
            <w:rStyle w:val="ab"/>
          </w:rPr>
          <w:t>/</w:t>
        </w:r>
        <w:r w:rsidR="005E5409" w:rsidRPr="004C0804">
          <w:rPr>
            <w:rStyle w:val="ab"/>
          </w:rPr>
          <w:t>article</w:t>
        </w:r>
        <w:r w:rsidR="005E5409" w:rsidRPr="00D378EC">
          <w:rPr>
            <w:rStyle w:val="ab"/>
          </w:rPr>
          <w:t>/2012/01/23/</w:t>
        </w:r>
        <w:r w:rsidR="005E5409" w:rsidRPr="004C0804">
          <w:rPr>
            <w:rStyle w:val="ab"/>
          </w:rPr>
          <w:t>uk</w:t>
        </w:r>
        <w:r w:rsidR="005E5409" w:rsidRPr="00D378EC">
          <w:rPr>
            <w:rStyle w:val="ab"/>
          </w:rPr>
          <w:t>-</w:t>
        </w:r>
        <w:r w:rsidR="005E5409" w:rsidRPr="004C0804">
          <w:rPr>
            <w:rStyle w:val="ab"/>
          </w:rPr>
          <w:t>britain</w:t>
        </w:r>
        <w:r w:rsidR="005E5409" w:rsidRPr="00D378EC">
          <w:rPr>
            <w:rStyle w:val="ab"/>
          </w:rPr>
          <w:t>-</w:t>
        </w:r>
        <w:r w:rsidR="005E5409" w:rsidRPr="004C0804">
          <w:rPr>
            <w:rStyle w:val="ab"/>
          </w:rPr>
          <w:t>renminbi</w:t>
        </w:r>
        <w:r w:rsidR="005E5409" w:rsidRPr="00D378EC">
          <w:rPr>
            <w:rStyle w:val="ab"/>
          </w:rPr>
          <w:t>-</w:t>
        </w:r>
        <w:r w:rsidR="005E5409" w:rsidRPr="004C0804">
          <w:rPr>
            <w:rStyle w:val="ab"/>
          </w:rPr>
          <w:t>idUKTRE</w:t>
        </w:r>
        <w:r w:rsidR="005E5409" w:rsidRPr="00D378EC">
          <w:rPr>
            <w:rStyle w:val="ab"/>
          </w:rPr>
          <w:t>80</w:t>
        </w:r>
        <w:r w:rsidR="005E5409" w:rsidRPr="004C0804">
          <w:rPr>
            <w:rStyle w:val="ab"/>
          </w:rPr>
          <w:t>M</w:t>
        </w:r>
        <w:r w:rsidR="005E5409" w:rsidRPr="00D378EC">
          <w:rPr>
            <w:rStyle w:val="ab"/>
          </w:rPr>
          <w:t>1</w:t>
        </w:r>
        <w:r w:rsidR="005E5409" w:rsidRPr="004C0804">
          <w:rPr>
            <w:rStyle w:val="ab"/>
          </w:rPr>
          <w:t>N</w:t>
        </w:r>
        <w:r w:rsidR="005E5409" w:rsidRPr="00D378EC">
          <w:rPr>
            <w:rStyle w:val="ab"/>
          </w:rPr>
          <w:t>020120123</w:t>
        </w:r>
      </w:hyperlink>
    </w:p>
  </w:footnote>
  <w:footnote w:id="43">
    <w:p w14:paraId="1EFF1734" w14:textId="16F96FC4" w:rsidR="005E5409" w:rsidRDefault="005E5409">
      <w:pPr>
        <w:pStyle w:val="a6"/>
      </w:pPr>
      <w:r>
        <w:rPr>
          <w:rStyle w:val="a8"/>
        </w:rPr>
        <w:footnoteRef/>
      </w:r>
      <w:r>
        <w:t xml:space="preserve">Ministry of Foreign Affairs of </w:t>
      </w:r>
      <w:proofErr w:type="spellStart"/>
      <w:r>
        <w:t>PRoC</w:t>
      </w:r>
      <w:proofErr w:type="spellEnd"/>
      <w:r>
        <w:t xml:space="preserve">, 2013, April 24. </w:t>
      </w:r>
    </w:p>
    <w:p w14:paraId="3B29F996" w14:textId="77777777" w:rsidR="005E5409" w:rsidRPr="00D24A45" w:rsidRDefault="00445269">
      <w:pPr>
        <w:pStyle w:val="a6"/>
      </w:pPr>
      <w:hyperlink r:id="rId24" w:history="1">
        <w:r w:rsidR="005E5409">
          <w:rPr>
            <w:rStyle w:val="ab"/>
          </w:rPr>
          <w:t>http://www.fmprc.gov.cn/eng/zxxx/t1035808.shtml</w:t>
        </w:r>
      </w:hyperlink>
    </w:p>
  </w:footnote>
  <w:footnote w:id="44">
    <w:p w14:paraId="5458C536" w14:textId="1488ED5A" w:rsidR="005E5409" w:rsidRDefault="005E5409" w:rsidP="00512DED">
      <w:pPr>
        <w:pStyle w:val="a6"/>
      </w:pPr>
      <w:r>
        <w:rPr>
          <w:rStyle w:val="a8"/>
        </w:rPr>
        <w:footnoteRef/>
      </w:r>
      <w:proofErr w:type="spellStart"/>
      <w:r w:rsidRPr="00FE3CA4">
        <w:t>PBoC</w:t>
      </w:r>
      <w:proofErr w:type="spellEnd"/>
      <w:r w:rsidRPr="00FE3CA4">
        <w:t xml:space="preserve"> starts trial for RMB direct investment overseas</w:t>
      </w:r>
      <w:r>
        <w:t>. – HSBC, 2011, January 14.</w:t>
      </w:r>
    </w:p>
    <w:p w14:paraId="6C927AA9" w14:textId="77777777" w:rsidR="005E5409" w:rsidRPr="004C0804" w:rsidRDefault="005E5409" w:rsidP="00512DED">
      <w:pPr>
        <w:pStyle w:val="a6"/>
      </w:pPr>
      <w:r w:rsidRPr="004C0804">
        <w:t xml:space="preserve"> </w:t>
      </w:r>
      <w:hyperlink r:id="rId25" w:history="1">
        <w:r w:rsidRPr="004C0804">
          <w:rPr>
            <w:rStyle w:val="ab"/>
          </w:rPr>
          <w:t>http://www.research.hsbc.com/midas/Res/RDV?p=pdf&amp;key=ne2CGpKYxp&amp;n=288386.PDF</w:t>
        </w:r>
      </w:hyperlink>
    </w:p>
  </w:footnote>
  <w:footnote w:id="45">
    <w:p w14:paraId="4A78A1A0" w14:textId="77777777" w:rsidR="005E5409" w:rsidRPr="004C0804" w:rsidRDefault="005E5409" w:rsidP="00512DED">
      <w:pPr>
        <w:pStyle w:val="a6"/>
      </w:pPr>
      <w:r>
        <w:rPr>
          <w:rStyle w:val="a8"/>
        </w:rPr>
        <w:footnoteRef/>
      </w:r>
      <w:r w:rsidRPr="004C0804">
        <w:t xml:space="preserve"> </w:t>
      </w:r>
      <w:r>
        <w:t>Ibid.</w:t>
      </w:r>
    </w:p>
  </w:footnote>
  <w:footnote w:id="46">
    <w:p w14:paraId="10DD5743" w14:textId="593E0D88" w:rsidR="005E5409" w:rsidRDefault="005E5409" w:rsidP="00F50255">
      <w:pPr>
        <w:pStyle w:val="a6"/>
      </w:pPr>
      <w:r>
        <w:rPr>
          <w:rStyle w:val="a8"/>
        </w:rPr>
        <w:footnoteRef/>
      </w:r>
      <w:r>
        <w:t xml:space="preserve"> Currency composition of official foreign exchange reserves (COFER). -International Monetary Fund. </w:t>
      </w:r>
      <w:hyperlink r:id="rId26" w:history="1">
        <w:r w:rsidRPr="00A44965">
          <w:rPr>
            <w:rStyle w:val="ab"/>
          </w:rPr>
          <w:t>http://www.imf.org/external/np/sta/cofer/eng/cofer.pdf</w:t>
        </w:r>
      </w:hyperlink>
    </w:p>
    <w:p w14:paraId="16695A8B" w14:textId="77777777" w:rsidR="005E5409" w:rsidRPr="00F50255" w:rsidRDefault="005E5409" w:rsidP="00F50255">
      <w:pPr>
        <w:pStyle w:val="a6"/>
      </w:pPr>
    </w:p>
  </w:footnote>
  <w:footnote w:id="47">
    <w:p w14:paraId="62C3389F" w14:textId="469ABC76" w:rsidR="005E5409" w:rsidRPr="00A2222E" w:rsidRDefault="005E5409">
      <w:pPr>
        <w:pStyle w:val="a6"/>
      </w:pPr>
      <w:r>
        <w:rPr>
          <w:rStyle w:val="a8"/>
        </w:rPr>
        <w:footnoteRef/>
      </w:r>
      <w:r>
        <w:t xml:space="preserve"> </w:t>
      </w:r>
      <w:proofErr w:type="gramStart"/>
      <w:r w:rsidRPr="00F50255">
        <w:t>Yea</w:t>
      </w:r>
      <w:r>
        <w:t xml:space="preserve">r of the </w:t>
      </w:r>
      <w:proofErr w:type="spellStart"/>
      <w:r>
        <w:t>yuan</w:t>
      </w:r>
      <w:proofErr w:type="spellEnd"/>
      <w:r>
        <w:t>.</w:t>
      </w:r>
      <w:proofErr w:type="gramEnd"/>
      <w:r>
        <w:t xml:space="preserve"> – RT.</w:t>
      </w:r>
      <w:r w:rsidR="00A2222E" w:rsidRPr="00A2222E">
        <w:t xml:space="preserve"> </w:t>
      </w:r>
      <w:r w:rsidR="00A2222E">
        <w:t>www.rt.com</w:t>
      </w:r>
    </w:p>
  </w:footnote>
  <w:footnote w:id="48">
    <w:p w14:paraId="76601974" w14:textId="77777777" w:rsidR="005E5409" w:rsidRPr="00D33EC8" w:rsidRDefault="005E5409" w:rsidP="00512DED">
      <w:pPr>
        <w:pStyle w:val="a6"/>
        <w:rPr>
          <w:lang w:val="ru-RU"/>
        </w:rPr>
      </w:pPr>
      <w:r>
        <w:rPr>
          <w:rStyle w:val="a8"/>
        </w:rPr>
        <w:footnoteRef/>
      </w:r>
      <w:r w:rsidRPr="00D33EC8">
        <w:rPr>
          <w:lang w:val="ru-RU"/>
        </w:rPr>
        <w:t xml:space="preserve"> </w:t>
      </w:r>
      <w:r>
        <w:t>World</w:t>
      </w:r>
      <w:r w:rsidRPr="00D33EC8">
        <w:rPr>
          <w:lang w:val="ru-RU"/>
        </w:rPr>
        <w:t xml:space="preserve"> </w:t>
      </w:r>
      <w:proofErr w:type="gramStart"/>
      <w:r>
        <w:t>bank</w:t>
      </w:r>
      <w:proofErr w:type="gramEnd"/>
      <w:r w:rsidRPr="00D33EC8">
        <w:rPr>
          <w:lang w:val="ru-RU"/>
        </w:rPr>
        <w:t xml:space="preserve"> </w:t>
      </w:r>
      <w:r>
        <w:t>database</w:t>
      </w:r>
      <w:r w:rsidRPr="00D33EC8">
        <w:rPr>
          <w:lang w:val="ru-RU"/>
        </w:rPr>
        <w:t>.</w:t>
      </w:r>
    </w:p>
  </w:footnote>
  <w:footnote w:id="49">
    <w:p w14:paraId="5FBD7458" w14:textId="44487808" w:rsidR="005E5409" w:rsidRPr="00D33EC8" w:rsidRDefault="005E5409" w:rsidP="0032679D">
      <w:pPr>
        <w:pStyle w:val="a6"/>
        <w:rPr>
          <w:lang w:val="ru-RU"/>
        </w:rPr>
      </w:pPr>
      <w:r>
        <w:rPr>
          <w:rStyle w:val="a8"/>
        </w:rPr>
        <w:footnoteRef/>
      </w:r>
      <w:r w:rsidRPr="00D33EC8">
        <w:rPr>
          <w:lang w:val="ru-RU"/>
        </w:rPr>
        <w:t xml:space="preserve"> </w:t>
      </w:r>
      <w:r>
        <w:rPr>
          <w:lang w:val="ru-RU"/>
        </w:rPr>
        <w:t>Российская</w:t>
      </w:r>
      <w:r w:rsidRPr="00D33EC8">
        <w:rPr>
          <w:lang w:val="ru-RU"/>
        </w:rPr>
        <w:t xml:space="preserve"> </w:t>
      </w:r>
      <w:r>
        <w:rPr>
          <w:lang w:val="ru-RU"/>
        </w:rPr>
        <w:t>газета</w:t>
      </w:r>
      <w:r w:rsidRPr="00D33EC8">
        <w:rPr>
          <w:lang w:val="ru-RU"/>
        </w:rPr>
        <w:t xml:space="preserve">,  2013, 25 </w:t>
      </w:r>
      <w:r>
        <w:rPr>
          <w:lang w:val="ru-RU"/>
        </w:rPr>
        <w:t>апреля</w:t>
      </w:r>
      <w:r w:rsidRPr="00D33EC8">
        <w:rPr>
          <w:lang w:val="ru-RU"/>
        </w:rPr>
        <w:t>.</w:t>
      </w:r>
    </w:p>
    <w:p w14:paraId="022541E5" w14:textId="77777777" w:rsidR="005E5409" w:rsidRPr="00D33EC8" w:rsidRDefault="006F18D9" w:rsidP="0032679D">
      <w:pPr>
        <w:pStyle w:val="a6"/>
        <w:rPr>
          <w:lang w:val="ru-RU"/>
        </w:rPr>
      </w:pPr>
      <w:hyperlink r:id="rId27" w:history="1">
        <w:r w:rsidR="005E5409">
          <w:rPr>
            <w:rStyle w:val="ab"/>
          </w:rPr>
          <w:t>http</w:t>
        </w:r>
        <w:r w:rsidR="005E5409" w:rsidRPr="00D33EC8">
          <w:rPr>
            <w:rStyle w:val="ab"/>
            <w:lang w:val="ru-RU"/>
          </w:rPr>
          <w:t>://</w:t>
        </w:r>
        <w:r w:rsidR="005E5409">
          <w:rPr>
            <w:rStyle w:val="ab"/>
          </w:rPr>
          <w:t>www</w:t>
        </w:r>
        <w:r w:rsidR="005E5409" w:rsidRPr="00D33EC8">
          <w:rPr>
            <w:rStyle w:val="ab"/>
            <w:lang w:val="ru-RU"/>
          </w:rPr>
          <w:t>.</w:t>
        </w:r>
        <w:proofErr w:type="spellStart"/>
        <w:r w:rsidR="005E5409">
          <w:rPr>
            <w:rStyle w:val="ab"/>
          </w:rPr>
          <w:t>rg</w:t>
        </w:r>
        <w:proofErr w:type="spellEnd"/>
        <w:r w:rsidR="005E5409" w:rsidRPr="00D33EC8">
          <w:rPr>
            <w:rStyle w:val="ab"/>
            <w:lang w:val="ru-RU"/>
          </w:rPr>
          <w:t>.</w:t>
        </w:r>
        <w:proofErr w:type="spellStart"/>
        <w:r w:rsidR="005E5409">
          <w:rPr>
            <w:rStyle w:val="ab"/>
          </w:rPr>
          <w:t>ru</w:t>
        </w:r>
        <w:proofErr w:type="spellEnd"/>
        <w:r w:rsidR="005E5409" w:rsidRPr="00D33EC8">
          <w:rPr>
            <w:rStyle w:val="ab"/>
            <w:lang w:val="ru-RU"/>
          </w:rPr>
          <w:t>/2013/04/25/</w:t>
        </w:r>
        <w:proofErr w:type="spellStart"/>
        <w:r w:rsidR="005E5409">
          <w:rPr>
            <w:rStyle w:val="ab"/>
          </w:rPr>
          <w:t>inflacia</w:t>
        </w:r>
        <w:proofErr w:type="spellEnd"/>
        <w:r w:rsidR="005E5409" w:rsidRPr="00D33EC8">
          <w:rPr>
            <w:rStyle w:val="ab"/>
            <w:lang w:val="ru-RU"/>
          </w:rPr>
          <w:t>-</w:t>
        </w:r>
        <w:proofErr w:type="spellStart"/>
        <w:r w:rsidR="005E5409">
          <w:rPr>
            <w:rStyle w:val="ab"/>
          </w:rPr>
          <w:t>anons</w:t>
        </w:r>
        <w:proofErr w:type="spellEnd"/>
        <w:r w:rsidR="005E5409" w:rsidRPr="00D33EC8">
          <w:rPr>
            <w:rStyle w:val="ab"/>
            <w:lang w:val="ru-RU"/>
          </w:rPr>
          <w:t>.</w:t>
        </w:r>
        <w:r w:rsidR="005E5409">
          <w:rPr>
            <w:rStyle w:val="ab"/>
          </w:rPr>
          <w:t>html</w:t>
        </w:r>
      </w:hyperlink>
    </w:p>
  </w:footnote>
  <w:footnote w:id="50">
    <w:p w14:paraId="6A5D8D36" w14:textId="2D450F9E" w:rsidR="005E5409" w:rsidRPr="00C43C94" w:rsidRDefault="005E5409" w:rsidP="0032679D">
      <w:pPr>
        <w:pStyle w:val="a6"/>
      </w:pPr>
      <w:r>
        <w:rPr>
          <w:rStyle w:val="a8"/>
        </w:rPr>
        <w:footnoteRef/>
      </w:r>
      <w:r w:rsidRPr="0032679D">
        <w:t xml:space="preserve"> </w:t>
      </w:r>
      <w:proofErr w:type="gramStart"/>
      <w:r>
        <w:t xml:space="preserve">The world </w:t>
      </w:r>
      <w:proofErr w:type="spellStart"/>
      <w:r>
        <w:t>factbook</w:t>
      </w:r>
      <w:proofErr w:type="spellEnd"/>
      <w:r>
        <w:t>.</w:t>
      </w:r>
      <w:proofErr w:type="gramEnd"/>
      <w:r>
        <w:t xml:space="preserve"> –CIA.</w:t>
      </w:r>
    </w:p>
    <w:p w14:paraId="21FF321A" w14:textId="77777777" w:rsidR="005E5409" w:rsidRPr="006A479F" w:rsidRDefault="00445269" w:rsidP="0032679D">
      <w:pPr>
        <w:pStyle w:val="a6"/>
      </w:pPr>
      <w:hyperlink r:id="rId28" w:history="1">
        <w:r w:rsidR="005E5409">
          <w:rPr>
            <w:rStyle w:val="ab"/>
          </w:rPr>
          <w:t>https</w:t>
        </w:r>
        <w:r w:rsidR="005E5409" w:rsidRPr="006A479F">
          <w:rPr>
            <w:rStyle w:val="ab"/>
          </w:rPr>
          <w:t>://</w:t>
        </w:r>
        <w:r w:rsidR="005E5409">
          <w:rPr>
            <w:rStyle w:val="ab"/>
          </w:rPr>
          <w:t>www</w:t>
        </w:r>
        <w:r w:rsidR="005E5409" w:rsidRPr="006A479F">
          <w:rPr>
            <w:rStyle w:val="ab"/>
          </w:rPr>
          <w:t>.</w:t>
        </w:r>
        <w:r w:rsidR="005E5409">
          <w:rPr>
            <w:rStyle w:val="ab"/>
          </w:rPr>
          <w:t>cia</w:t>
        </w:r>
        <w:r w:rsidR="005E5409" w:rsidRPr="006A479F">
          <w:rPr>
            <w:rStyle w:val="ab"/>
          </w:rPr>
          <w:t>.</w:t>
        </w:r>
        <w:r w:rsidR="005E5409">
          <w:rPr>
            <w:rStyle w:val="ab"/>
          </w:rPr>
          <w:t>gov</w:t>
        </w:r>
        <w:r w:rsidR="005E5409" w:rsidRPr="006A479F">
          <w:rPr>
            <w:rStyle w:val="ab"/>
          </w:rPr>
          <w:t>/</w:t>
        </w:r>
        <w:r w:rsidR="005E5409">
          <w:rPr>
            <w:rStyle w:val="ab"/>
          </w:rPr>
          <w:t>library</w:t>
        </w:r>
        <w:r w:rsidR="005E5409" w:rsidRPr="006A479F">
          <w:rPr>
            <w:rStyle w:val="ab"/>
          </w:rPr>
          <w:t>/</w:t>
        </w:r>
        <w:r w:rsidR="005E5409">
          <w:rPr>
            <w:rStyle w:val="ab"/>
          </w:rPr>
          <w:t>publications</w:t>
        </w:r>
        <w:r w:rsidR="005E5409" w:rsidRPr="006A479F">
          <w:rPr>
            <w:rStyle w:val="ab"/>
          </w:rPr>
          <w:t>/</w:t>
        </w:r>
        <w:r w:rsidR="005E5409">
          <w:rPr>
            <w:rStyle w:val="ab"/>
          </w:rPr>
          <w:t>the</w:t>
        </w:r>
        <w:r w:rsidR="005E5409" w:rsidRPr="006A479F">
          <w:rPr>
            <w:rStyle w:val="ab"/>
          </w:rPr>
          <w:t>-</w:t>
        </w:r>
        <w:r w:rsidR="005E5409">
          <w:rPr>
            <w:rStyle w:val="ab"/>
          </w:rPr>
          <w:t>world</w:t>
        </w:r>
        <w:r w:rsidR="005E5409" w:rsidRPr="006A479F">
          <w:rPr>
            <w:rStyle w:val="ab"/>
          </w:rPr>
          <w:t>-</w:t>
        </w:r>
        <w:r w:rsidR="005E5409">
          <w:rPr>
            <w:rStyle w:val="ab"/>
          </w:rPr>
          <w:t>factbook</w:t>
        </w:r>
        <w:r w:rsidR="005E5409" w:rsidRPr="006A479F">
          <w:rPr>
            <w:rStyle w:val="ab"/>
          </w:rPr>
          <w:t>/</w:t>
        </w:r>
        <w:r w:rsidR="005E5409">
          <w:rPr>
            <w:rStyle w:val="ab"/>
          </w:rPr>
          <w:t>geos</w:t>
        </w:r>
        <w:r w:rsidR="005E5409" w:rsidRPr="006A479F">
          <w:rPr>
            <w:rStyle w:val="ab"/>
          </w:rPr>
          <w:t>/</w:t>
        </w:r>
        <w:r w:rsidR="005E5409">
          <w:rPr>
            <w:rStyle w:val="ab"/>
          </w:rPr>
          <w:t>ch</w:t>
        </w:r>
        <w:r w:rsidR="005E5409" w:rsidRPr="006A479F">
          <w:rPr>
            <w:rStyle w:val="ab"/>
          </w:rPr>
          <w:t>.</w:t>
        </w:r>
        <w:r w:rsidR="005E5409">
          <w:rPr>
            <w:rStyle w:val="ab"/>
          </w:rPr>
          <w:t>html</w:t>
        </w:r>
      </w:hyperlink>
    </w:p>
  </w:footnote>
  <w:footnote w:id="51">
    <w:p w14:paraId="5631E5FD" w14:textId="79FD7005" w:rsidR="005E5409" w:rsidRPr="00340CFD" w:rsidRDefault="005E5409" w:rsidP="0032679D">
      <w:pPr>
        <w:pStyle w:val="a6"/>
        <w:rPr>
          <w:lang w:val="ru-RU"/>
        </w:rPr>
      </w:pPr>
      <w:r>
        <w:rPr>
          <w:rStyle w:val="a8"/>
        </w:rPr>
        <w:footnoteRef/>
      </w:r>
      <w:r w:rsidRPr="00340CFD">
        <w:rPr>
          <w:lang w:val="ru-RU"/>
        </w:rPr>
        <w:t xml:space="preserve"> </w:t>
      </w:r>
      <w:r>
        <w:rPr>
          <w:lang w:val="ru-RU"/>
        </w:rPr>
        <w:t>Отток капитала из России</w:t>
      </w:r>
      <w:r w:rsidRPr="00340CFD">
        <w:rPr>
          <w:lang w:val="ru-RU"/>
        </w:rPr>
        <w:t xml:space="preserve">: постановка </w:t>
      </w:r>
      <w:r>
        <w:rPr>
          <w:lang w:val="ru-RU"/>
        </w:rPr>
        <w:t>проблемы. – Центр проблемного анализа и государственно-управленческого проектирования, 2013, 16 января.</w:t>
      </w:r>
    </w:p>
    <w:p w14:paraId="5350ECE1" w14:textId="77777777" w:rsidR="005E5409" w:rsidRPr="00340CFD" w:rsidRDefault="006F18D9" w:rsidP="0032679D">
      <w:pPr>
        <w:pStyle w:val="a6"/>
        <w:rPr>
          <w:lang w:val="ru-RU"/>
        </w:rPr>
      </w:pPr>
      <w:hyperlink r:id="rId29" w:history="1">
        <w:r w:rsidR="005E5409">
          <w:rPr>
            <w:rStyle w:val="ab"/>
          </w:rPr>
          <w:t>http</w:t>
        </w:r>
        <w:r w:rsidR="005E5409" w:rsidRPr="00340CFD">
          <w:rPr>
            <w:rStyle w:val="ab"/>
            <w:lang w:val="ru-RU"/>
          </w:rPr>
          <w:t>://</w:t>
        </w:r>
        <w:proofErr w:type="spellStart"/>
        <w:r w:rsidR="005E5409">
          <w:rPr>
            <w:rStyle w:val="ab"/>
          </w:rPr>
          <w:t>rusrand</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r w:rsidR="005E5409">
          <w:rPr>
            <w:rStyle w:val="ab"/>
          </w:rPr>
          <w:t>mission</w:t>
        </w:r>
        <w:r w:rsidR="005E5409" w:rsidRPr="00340CFD">
          <w:rPr>
            <w:rStyle w:val="ab"/>
            <w:lang w:val="ru-RU"/>
          </w:rPr>
          <w:t>/</w:t>
        </w:r>
        <w:r w:rsidR="005E5409">
          <w:rPr>
            <w:rStyle w:val="ab"/>
          </w:rPr>
          <w:t>result</w:t>
        </w:r>
        <w:r w:rsidR="005E5409" w:rsidRPr="00340CFD">
          <w:rPr>
            <w:rStyle w:val="ab"/>
            <w:lang w:val="ru-RU"/>
          </w:rPr>
          <w:t>/</w:t>
        </w:r>
        <w:r w:rsidR="005E5409">
          <w:rPr>
            <w:rStyle w:val="ab"/>
          </w:rPr>
          <w:t>result</w:t>
        </w:r>
        <w:r w:rsidR="005E5409" w:rsidRPr="00340CFD">
          <w:rPr>
            <w:rStyle w:val="ab"/>
            <w:lang w:val="ru-RU"/>
          </w:rPr>
          <w:t>_721.</w:t>
        </w:r>
        <w:r w:rsidR="005E5409">
          <w:rPr>
            <w:rStyle w:val="ab"/>
          </w:rPr>
          <w:t>html</w:t>
        </w:r>
      </w:hyperlink>
    </w:p>
  </w:footnote>
  <w:footnote w:id="52">
    <w:p w14:paraId="629C6900" w14:textId="2F20CE33" w:rsidR="005E5409" w:rsidRPr="00340CFD" w:rsidRDefault="005E5409" w:rsidP="0032679D">
      <w:pPr>
        <w:pStyle w:val="a6"/>
        <w:rPr>
          <w:lang w:val="ru-RU"/>
        </w:rPr>
      </w:pPr>
      <w:r>
        <w:rPr>
          <w:rStyle w:val="a8"/>
        </w:rPr>
        <w:footnoteRef/>
      </w:r>
      <w:r w:rsidRPr="006A479F">
        <w:rPr>
          <w:lang w:val="ru-RU"/>
        </w:rPr>
        <w:t xml:space="preserve"> </w:t>
      </w:r>
      <w:r>
        <w:rPr>
          <w:lang w:val="ru-RU"/>
        </w:rPr>
        <w:t>Министерство Финансов РФ.</w:t>
      </w:r>
    </w:p>
    <w:p w14:paraId="2575091B" w14:textId="77777777" w:rsidR="005E5409" w:rsidRPr="00340CFD" w:rsidRDefault="006F18D9" w:rsidP="0032679D">
      <w:pPr>
        <w:pStyle w:val="a6"/>
        <w:rPr>
          <w:lang w:val="ru-RU"/>
        </w:rPr>
      </w:pPr>
      <w:hyperlink r:id="rId30" w:history="1">
        <w:r w:rsidR="005E5409">
          <w:rPr>
            <w:rStyle w:val="ab"/>
          </w:rPr>
          <w:t>http</w:t>
        </w:r>
        <w:r w:rsidR="005E5409" w:rsidRPr="00340CFD">
          <w:rPr>
            <w:rStyle w:val="ab"/>
            <w:lang w:val="ru-RU"/>
          </w:rPr>
          <w:t>://</w:t>
        </w:r>
        <w:r w:rsidR="005E5409">
          <w:rPr>
            <w:rStyle w:val="ab"/>
          </w:rPr>
          <w:t>info</w:t>
        </w:r>
        <w:r w:rsidR="005E5409" w:rsidRPr="00340CFD">
          <w:rPr>
            <w:rStyle w:val="ab"/>
            <w:lang w:val="ru-RU"/>
          </w:rPr>
          <w:t>.</w:t>
        </w:r>
        <w:proofErr w:type="spellStart"/>
        <w:r w:rsidR="005E5409">
          <w:rPr>
            <w:rStyle w:val="ab"/>
          </w:rPr>
          <w:t>minfin</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fbdohod</w:t>
        </w:r>
        <w:proofErr w:type="spellEnd"/>
        <w:r w:rsidR="005E5409" w:rsidRPr="00340CFD">
          <w:rPr>
            <w:rStyle w:val="ab"/>
            <w:lang w:val="ru-RU"/>
          </w:rPr>
          <w:t>.</w:t>
        </w:r>
        <w:proofErr w:type="spellStart"/>
        <w:r w:rsidR="005E5409">
          <w:rPr>
            <w:rStyle w:val="ab"/>
          </w:rPr>
          <w:t>php</w:t>
        </w:r>
        <w:proofErr w:type="spellEnd"/>
      </w:hyperlink>
    </w:p>
  </w:footnote>
  <w:footnote w:id="53">
    <w:p w14:paraId="15EB1E10" w14:textId="0B931A74" w:rsidR="005E5409" w:rsidRPr="00340CFD" w:rsidRDefault="005E5409" w:rsidP="0032679D">
      <w:pPr>
        <w:pStyle w:val="a6"/>
        <w:rPr>
          <w:lang w:val="ru-RU"/>
        </w:rPr>
      </w:pPr>
      <w:r>
        <w:rPr>
          <w:rStyle w:val="a8"/>
        </w:rPr>
        <w:footnoteRef/>
      </w:r>
      <w:r>
        <w:rPr>
          <w:lang w:val="ru-RU"/>
        </w:rPr>
        <w:t>Сенинский С. Курс рубля</w:t>
      </w:r>
      <w:r w:rsidRPr="00340CFD">
        <w:rPr>
          <w:lang w:val="ru-RU"/>
        </w:rPr>
        <w:t xml:space="preserve">: </w:t>
      </w:r>
      <w:r>
        <w:rPr>
          <w:lang w:val="ru-RU"/>
        </w:rPr>
        <w:t>между U</w:t>
      </w:r>
      <w:proofErr w:type="spellStart"/>
      <w:r>
        <w:t>rls</w:t>
      </w:r>
      <w:proofErr w:type="spellEnd"/>
      <w:r w:rsidRPr="00340CFD">
        <w:rPr>
          <w:lang w:val="ru-RU"/>
        </w:rPr>
        <w:t xml:space="preserve"> и Р</w:t>
      </w:r>
      <w:r>
        <w:rPr>
          <w:lang w:val="ru-RU"/>
        </w:rPr>
        <w:t>ЕПО</w:t>
      </w:r>
      <w:r w:rsidRPr="00340CFD">
        <w:rPr>
          <w:lang w:val="ru-RU"/>
        </w:rPr>
        <w:t xml:space="preserve">. </w:t>
      </w:r>
      <w:r>
        <w:rPr>
          <w:lang w:val="ru-RU"/>
        </w:rPr>
        <w:t>- Радио Свобода, 2013, 1 мая.</w:t>
      </w:r>
    </w:p>
    <w:p w14:paraId="77ED09B3" w14:textId="77777777" w:rsidR="005E5409" w:rsidRPr="00340CFD" w:rsidRDefault="005E5409" w:rsidP="0032679D">
      <w:pPr>
        <w:pStyle w:val="a6"/>
        <w:rPr>
          <w:lang w:val="ru-RU"/>
        </w:rPr>
      </w:pPr>
      <w:r w:rsidRPr="00340CFD">
        <w:rPr>
          <w:lang w:val="ru-RU"/>
        </w:rPr>
        <w:t xml:space="preserve"> </w:t>
      </w:r>
      <w:hyperlink r:id="rId31" w:history="1">
        <w:r>
          <w:rPr>
            <w:rStyle w:val="ab"/>
          </w:rPr>
          <w:t>http</w:t>
        </w:r>
        <w:r w:rsidRPr="00340CFD">
          <w:rPr>
            <w:rStyle w:val="ab"/>
            <w:lang w:val="ru-RU"/>
          </w:rPr>
          <w:t>://</w:t>
        </w:r>
        <w:r>
          <w:rPr>
            <w:rStyle w:val="ab"/>
          </w:rPr>
          <w:t>www</w:t>
        </w:r>
        <w:r w:rsidRPr="00340CFD">
          <w:rPr>
            <w:rStyle w:val="ab"/>
            <w:lang w:val="ru-RU"/>
          </w:rPr>
          <w:t>.</w:t>
        </w:r>
        <w:proofErr w:type="spellStart"/>
        <w:r>
          <w:rPr>
            <w:rStyle w:val="ab"/>
          </w:rPr>
          <w:t>svoboda</w:t>
        </w:r>
        <w:proofErr w:type="spellEnd"/>
        <w:r w:rsidRPr="00340CFD">
          <w:rPr>
            <w:rStyle w:val="ab"/>
            <w:lang w:val="ru-RU"/>
          </w:rPr>
          <w:t>.</w:t>
        </w:r>
        <w:r>
          <w:rPr>
            <w:rStyle w:val="ab"/>
          </w:rPr>
          <w:t>org</w:t>
        </w:r>
        <w:r w:rsidRPr="00340CFD">
          <w:rPr>
            <w:rStyle w:val="ab"/>
            <w:lang w:val="ru-RU"/>
          </w:rPr>
          <w:t>/</w:t>
        </w:r>
        <w:r>
          <w:rPr>
            <w:rStyle w:val="ab"/>
          </w:rPr>
          <w:t>content</w:t>
        </w:r>
        <w:r w:rsidRPr="00340CFD">
          <w:rPr>
            <w:rStyle w:val="ab"/>
            <w:lang w:val="ru-RU"/>
          </w:rPr>
          <w:t>/</w:t>
        </w:r>
        <w:r>
          <w:rPr>
            <w:rStyle w:val="ab"/>
          </w:rPr>
          <w:t>article</w:t>
        </w:r>
        <w:r w:rsidRPr="00340CFD">
          <w:rPr>
            <w:rStyle w:val="ab"/>
            <w:lang w:val="ru-RU"/>
          </w:rPr>
          <w:t>/24974079.</w:t>
        </w:r>
        <w:r>
          <w:rPr>
            <w:rStyle w:val="ab"/>
          </w:rPr>
          <w:t>html</w:t>
        </w:r>
      </w:hyperlink>
    </w:p>
  </w:footnote>
  <w:footnote w:id="54">
    <w:p w14:paraId="5B9A1994" w14:textId="63B128DF" w:rsidR="005E5409" w:rsidRPr="00340CFD" w:rsidRDefault="005E5409" w:rsidP="0032679D">
      <w:pPr>
        <w:pStyle w:val="a6"/>
      </w:pPr>
      <w:r>
        <w:rPr>
          <w:rStyle w:val="a8"/>
        </w:rPr>
        <w:footnoteRef/>
      </w:r>
      <w:r w:rsidRPr="002054EC">
        <w:t xml:space="preserve"> </w:t>
      </w:r>
      <w:proofErr w:type="gramStart"/>
      <w:r w:rsidRPr="006A479F">
        <w:t>G</w:t>
      </w:r>
      <w:r>
        <w:t>lobal finance magazine.</w:t>
      </w:r>
      <w:proofErr w:type="gramEnd"/>
    </w:p>
    <w:p w14:paraId="41D41EDA" w14:textId="77777777" w:rsidR="005E5409" w:rsidRPr="006A479F" w:rsidRDefault="00445269" w:rsidP="0032679D">
      <w:pPr>
        <w:pStyle w:val="a6"/>
      </w:pPr>
      <w:hyperlink r:id="rId32" w:anchor="axzz2SPKNe9jb" w:history="1">
        <w:r w:rsidR="005E5409">
          <w:rPr>
            <w:rStyle w:val="ab"/>
          </w:rPr>
          <w:t>http</w:t>
        </w:r>
        <w:r w:rsidR="005E5409" w:rsidRPr="006A479F">
          <w:rPr>
            <w:rStyle w:val="ab"/>
          </w:rPr>
          <w:t>://</w:t>
        </w:r>
        <w:r w:rsidR="005E5409">
          <w:rPr>
            <w:rStyle w:val="ab"/>
          </w:rPr>
          <w:t>www</w:t>
        </w:r>
        <w:r w:rsidR="005E5409" w:rsidRPr="006A479F">
          <w:rPr>
            <w:rStyle w:val="ab"/>
          </w:rPr>
          <w:t>.</w:t>
        </w:r>
        <w:r w:rsidR="005E5409">
          <w:rPr>
            <w:rStyle w:val="ab"/>
          </w:rPr>
          <w:t>gfmag</w:t>
        </w:r>
        <w:r w:rsidR="005E5409" w:rsidRPr="006A479F">
          <w:rPr>
            <w:rStyle w:val="ab"/>
          </w:rPr>
          <w:t>.</w:t>
        </w:r>
        <w:r w:rsidR="005E5409">
          <w:rPr>
            <w:rStyle w:val="ab"/>
          </w:rPr>
          <w:t>com</w:t>
        </w:r>
        <w:r w:rsidR="005E5409" w:rsidRPr="006A479F">
          <w:rPr>
            <w:rStyle w:val="ab"/>
          </w:rPr>
          <w:t>/</w:t>
        </w:r>
        <w:r w:rsidR="005E5409">
          <w:rPr>
            <w:rStyle w:val="ab"/>
          </w:rPr>
          <w:t>component</w:t>
        </w:r>
        <w:r w:rsidR="005E5409" w:rsidRPr="006A479F">
          <w:rPr>
            <w:rStyle w:val="ab"/>
          </w:rPr>
          <w:t>/</w:t>
        </w:r>
        <w:r w:rsidR="005E5409">
          <w:rPr>
            <w:rStyle w:val="ab"/>
          </w:rPr>
          <w:t>content</w:t>
        </w:r>
        <w:r w:rsidR="005E5409" w:rsidRPr="006A479F">
          <w:rPr>
            <w:rStyle w:val="ab"/>
          </w:rPr>
          <w:t>/</w:t>
        </w:r>
        <w:r w:rsidR="005E5409">
          <w:rPr>
            <w:rStyle w:val="ab"/>
          </w:rPr>
          <w:t>article</w:t>
        </w:r>
        <w:r w:rsidR="005E5409" w:rsidRPr="006A479F">
          <w:rPr>
            <w:rStyle w:val="ab"/>
          </w:rPr>
          <w:t>/119-</w:t>
        </w:r>
        <w:r w:rsidR="005E5409">
          <w:rPr>
            <w:rStyle w:val="ab"/>
          </w:rPr>
          <w:t>economic</w:t>
        </w:r>
        <w:r w:rsidR="005E5409" w:rsidRPr="006A479F">
          <w:rPr>
            <w:rStyle w:val="ab"/>
          </w:rPr>
          <w:t>-</w:t>
        </w:r>
        <w:r w:rsidR="005E5409">
          <w:rPr>
            <w:rStyle w:val="ab"/>
          </w:rPr>
          <w:t>data</w:t>
        </w:r>
        <w:r w:rsidR="005E5409" w:rsidRPr="006A479F">
          <w:rPr>
            <w:rStyle w:val="ab"/>
          </w:rPr>
          <w:t>/12374-</w:t>
        </w:r>
        <w:r w:rsidR="005E5409">
          <w:rPr>
            <w:rStyle w:val="ab"/>
          </w:rPr>
          <w:t>international</w:t>
        </w:r>
        <w:r w:rsidR="005E5409" w:rsidRPr="006A479F">
          <w:rPr>
            <w:rStyle w:val="ab"/>
          </w:rPr>
          <w:t>-</w:t>
        </w:r>
        <w:r w:rsidR="005E5409">
          <w:rPr>
            <w:rStyle w:val="ab"/>
          </w:rPr>
          <w:t>reserves</w:t>
        </w:r>
        <w:r w:rsidR="005E5409" w:rsidRPr="006A479F">
          <w:rPr>
            <w:rStyle w:val="ab"/>
          </w:rPr>
          <w:t>-</w:t>
        </w:r>
        <w:r w:rsidR="005E5409">
          <w:rPr>
            <w:rStyle w:val="ab"/>
          </w:rPr>
          <w:t>by</w:t>
        </w:r>
        <w:r w:rsidR="005E5409" w:rsidRPr="006A479F">
          <w:rPr>
            <w:rStyle w:val="ab"/>
          </w:rPr>
          <w:t>-</w:t>
        </w:r>
        <w:r w:rsidR="005E5409">
          <w:rPr>
            <w:rStyle w:val="ab"/>
          </w:rPr>
          <w:t>countryhtml</w:t>
        </w:r>
        <w:r w:rsidR="005E5409" w:rsidRPr="006A479F">
          <w:rPr>
            <w:rStyle w:val="ab"/>
          </w:rPr>
          <w:t>.</w:t>
        </w:r>
        <w:r w:rsidR="005E5409">
          <w:rPr>
            <w:rStyle w:val="ab"/>
          </w:rPr>
          <w:t>html</w:t>
        </w:r>
        <w:r w:rsidR="005E5409" w:rsidRPr="006A479F">
          <w:rPr>
            <w:rStyle w:val="ab"/>
          </w:rPr>
          <w:t>#</w:t>
        </w:r>
        <w:r w:rsidR="005E5409">
          <w:rPr>
            <w:rStyle w:val="ab"/>
          </w:rPr>
          <w:t>axzz</w:t>
        </w:r>
        <w:r w:rsidR="005E5409" w:rsidRPr="006A479F">
          <w:rPr>
            <w:rStyle w:val="ab"/>
          </w:rPr>
          <w:t>2</w:t>
        </w:r>
        <w:r w:rsidR="005E5409">
          <w:rPr>
            <w:rStyle w:val="ab"/>
          </w:rPr>
          <w:t>SPKNe</w:t>
        </w:r>
        <w:r w:rsidR="005E5409" w:rsidRPr="006A479F">
          <w:rPr>
            <w:rStyle w:val="ab"/>
          </w:rPr>
          <w:t>9</w:t>
        </w:r>
        <w:r w:rsidR="005E5409">
          <w:rPr>
            <w:rStyle w:val="ab"/>
          </w:rPr>
          <w:t>jb</w:t>
        </w:r>
      </w:hyperlink>
    </w:p>
  </w:footnote>
  <w:footnote w:id="55">
    <w:p w14:paraId="01B0741B" w14:textId="1E79CE20" w:rsidR="005E5409" w:rsidRPr="00340CFD" w:rsidRDefault="005E5409" w:rsidP="0032679D">
      <w:pPr>
        <w:pStyle w:val="a6"/>
        <w:rPr>
          <w:lang w:val="ru-RU"/>
        </w:rPr>
      </w:pPr>
      <w:r>
        <w:rPr>
          <w:rStyle w:val="a8"/>
        </w:rPr>
        <w:footnoteRef/>
      </w:r>
      <w:r w:rsidRPr="00340CFD">
        <w:rPr>
          <w:lang w:val="ru-RU"/>
        </w:rPr>
        <w:t xml:space="preserve"> Обзор дея</w:t>
      </w:r>
      <w:r>
        <w:rPr>
          <w:lang w:val="ru-RU"/>
        </w:rPr>
        <w:t>тельностью Банка России по управлению валютными активами, М.,2013.</w:t>
      </w:r>
    </w:p>
    <w:p w14:paraId="6962DA4A" w14:textId="77777777" w:rsidR="005E5409" w:rsidRPr="00340CFD" w:rsidRDefault="006F18D9" w:rsidP="0032679D">
      <w:pPr>
        <w:pStyle w:val="a6"/>
        <w:rPr>
          <w:lang w:val="ru-RU"/>
        </w:rPr>
      </w:pPr>
      <w:hyperlink r:id="rId33" w:history="1">
        <w:r w:rsidR="005E5409">
          <w:rPr>
            <w:rStyle w:val="ab"/>
          </w:rPr>
          <w:t>http</w:t>
        </w:r>
        <w:r w:rsidR="005E5409" w:rsidRPr="00340CFD">
          <w:rPr>
            <w:rStyle w:val="ab"/>
            <w:lang w:val="ru-RU"/>
          </w:rPr>
          <w:t>://</w:t>
        </w:r>
        <w:r w:rsidR="005E5409">
          <w:rPr>
            <w:rStyle w:val="ab"/>
          </w:rPr>
          <w:t>www</w:t>
        </w:r>
        <w:r w:rsidR="005E5409" w:rsidRPr="00340CFD">
          <w:rPr>
            <w:rStyle w:val="ab"/>
            <w:lang w:val="ru-RU"/>
          </w:rPr>
          <w:t>.</w:t>
        </w:r>
        <w:proofErr w:type="spellStart"/>
        <w:r w:rsidR="005E5409">
          <w:rPr>
            <w:rStyle w:val="ab"/>
          </w:rPr>
          <w:t>cbr</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publ</w:t>
        </w:r>
        <w:proofErr w:type="spellEnd"/>
        <w:r w:rsidR="005E5409" w:rsidRPr="00340CFD">
          <w:rPr>
            <w:rStyle w:val="ab"/>
            <w:lang w:val="ru-RU"/>
          </w:rPr>
          <w:t>/</w:t>
        </w:r>
        <w:proofErr w:type="spellStart"/>
        <w:r w:rsidR="005E5409">
          <w:rPr>
            <w:rStyle w:val="ab"/>
          </w:rPr>
          <w:t>Obzor</w:t>
        </w:r>
        <w:proofErr w:type="spellEnd"/>
        <w:r w:rsidR="005E5409" w:rsidRPr="00340CFD">
          <w:rPr>
            <w:rStyle w:val="ab"/>
            <w:lang w:val="ru-RU"/>
          </w:rPr>
          <w:t>/2013-01_</w:t>
        </w:r>
        <w:r w:rsidR="005E5409">
          <w:rPr>
            <w:rStyle w:val="ab"/>
          </w:rPr>
          <w:t>res</w:t>
        </w:r>
        <w:r w:rsidR="005E5409" w:rsidRPr="00340CFD">
          <w:rPr>
            <w:rStyle w:val="ab"/>
            <w:lang w:val="ru-RU"/>
          </w:rPr>
          <w:t>.</w:t>
        </w:r>
        <w:proofErr w:type="spellStart"/>
        <w:r w:rsidR="005E5409">
          <w:rPr>
            <w:rStyle w:val="ab"/>
          </w:rPr>
          <w:t>pdf</w:t>
        </w:r>
        <w:proofErr w:type="spellEnd"/>
      </w:hyperlink>
    </w:p>
  </w:footnote>
  <w:footnote w:id="56">
    <w:p w14:paraId="105D48B7" w14:textId="1B065E2F" w:rsidR="005E5409" w:rsidRDefault="005E5409" w:rsidP="0032679D">
      <w:pPr>
        <w:pStyle w:val="a6"/>
        <w:rPr>
          <w:lang w:val="ru-RU"/>
        </w:rPr>
      </w:pPr>
      <w:r>
        <w:rPr>
          <w:rStyle w:val="a8"/>
        </w:rPr>
        <w:footnoteRef/>
      </w:r>
      <w:r w:rsidRPr="00340CFD">
        <w:rPr>
          <w:lang w:val="ru-RU"/>
        </w:rPr>
        <w:t xml:space="preserve"> </w:t>
      </w:r>
      <w:r>
        <w:rPr>
          <w:lang w:val="ru-RU"/>
        </w:rPr>
        <w:t>Совокупный объём средств Резервного фонда. - Министерство Финансов РФ.</w:t>
      </w:r>
    </w:p>
    <w:p w14:paraId="65BB5A50" w14:textId="77777777" w:rsidR="005E5409" w:rsidRPr="00340CFD" w:rsidRDefault="006F18D9" w:rsidP="0032679D">
      <w:pPr>
        <w:pStyle w:val="a6"/>
        <w:rPr>
          <w:lang w:val="ru-RU"/>
        </w:rPr>
      </w:pPr>
      <w:hyperlink r:id="rId34" w:history="1">
        <w:r w:rsidR="005E5409">
          <w:rPr>
            <w:rStyle w:val="ab"/>
          </w:rPr>
          <w:t>http</w:t>
        </w:r>
        <w:r w:rsidR="005E5409" w:rsidRPr="00340CFD">
          <w:rPr>
            <w:rStyle w:val="ab"/>
            <w:lang w:val="ru-RU"/>
          </w:rPr>
          <w:t>://</w:t>
        </w:r>
        <w:r w:rsidR="005E5409">
          <w:rPr>
            <w:rStyle w:val="ab"/>
          </w:rPr>
          <w:t>www</w:t>
        </w:r>
        <w:r w:rsidR="005E5409" w:rsidRPr="00340CFD">
          <w:rPr>
            <w:rStyle w:val="ab"/>
            <w:lang w:val="ru-RU"/>
          </w:rPr>
          <w:t>1.</w:t>
        </w:r>
        <w:proofErr w:type="spellStart"/>
        <w:r w:rsidR="005E5409">
          <w:rPr>
            <w:rStyle w:val="ab"/>
          </w:rPr>
          <w:t>minfin</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reservefund</w:t>
        </w:r>
        <w:proofErr w:type="spellEnd"/>
        <w:r w:rsidR="005E5409" w:rsidRPr="00340CFD">
          <w:rPr>
            <w:rStyle w:val="ab"/>
            <w:lang w:val="ru-RU"/>
          </w:rPr>
          <w:t>/</w:t>
        </w:r>
        <w:r w:rsidR="005E5409">
          <w:rPr>
            <w:rStyle w:val="ab"/>
          </w:rPr>
          <w:t>statistics</w:t>
        </w:r>
        <w:r w:rsidR="005E5409" w:rsidRPr="00340CFD">
          <w:rPr>
            <w:rStyle w:val="ab"/>
            <w:lang w:val="ru-RU"/>
          </w:rPr>
          <w:t>/</w:t>
        </w:r>
        <w:r w:rsidR="005E5409">
          <w:rPr>
            <w:rStyle w:val="ab"/>
          </w:rPr>
          <w:t>volume</w:t>
        </w:r>
        <w:r w:rsidR="005E5409" w:rsidRPr="00340CFD">
          <w:rPr>
            <w:rStyle w:val="ab"/>
            <w:lang w:val="ru-RU"/>
          </w:rPr>
          <w:t>/</w:t>
        </w:r>
        <w:r w:rsidR="005E5409">
          <w:rPr>
            <w:rStyle w:val="ab"/>
          </w:rPr>
          <w:t>index</w:t>
        </w:r>
        <w:r w:rsidR="005E5409" w:rsidRPr="00340CFD">
          <w:rPr>
            <w:rStyle w:val="ab"/>
            <w:lang w:val="ru-RU"/>
          </w:rPr>
          <w:t>.</w:t>
        </w:r>
        <w:proofErr w:type="spellStart"/>
        <w:r w:rsidR="005E5409">
          <w:rPr>
            <w:rStyle w:val="ab"/>
          </w:rPr>
          <w:t>php</w:t>
        </w:r>
        <w:proofErr w:type="spellEnd"/>
        <w:r w:rsidR="005E5409" w:rsidRPr="00340CFD">
          <w:rPr>
            <w:rStyle w:val="ab"/>
            <w:lang w:val="ru-RU"/>
          </w:rPr>
          <w:t>?</w:t>
        </w:r>
        <w:r w:rsidR="005E5409">
          <w:rPr>
            <w:rStyle w:val="ab"/>
          </w:rPr>
          <w:t>id</w:t>
        </w:r>
        <w:r w:rsidR="005E5409" w:rsidRPr="00340CFD">
          <w:rPr>
            <w:rStyle w:val="ab"/>
            <w:lang w:val="ru-RU"/>
          </w:rPr>
          <w:t>4=5796</w:t>
        </w:r>
      </w:hyperlink>
    </w:p>
  </w:footnote>
  <w:footnote w:id="57">
    <w:p w14:paraId="5F8493FD" w14:textId="07BB15EE" w:rsidR="005E5409" w:rsidRPr="00340CFD" w:rsidRDefault="005E5409" w:rsidP="0032679D">
      <w:pPr>
        <w:pStyle w:val="a6"/>
        <w:rPr>
          <w:lang w:val="ru-RU"/>
        </w:rPr>
      </w:pPr>
      <w:r>
        <w:rPr>
          <w:rStyle w:val="a8"/>
        </w:rPr>
        <w:footnoteRef/>
      </w:r>
      <w:r w:rsidRPr="00340CFD">
        <w:rPr>
          <w:lang w:val="ru-RU"/>
        </w:rPr>
        <w:t xml:space="preserve"> </w:t>
      </w:r>
      <w:r>
        <w:rPr>
          <w:lang w:val="ru-RU"/>
        </w:rPr>
        <w:t>Совокупный объём средств Фонда Всеобщего Благосостояния. - Министерство Финансов РФ.</w:t>
      </w:r>
    </w:p>
    <w:p w14:paraId="7C2E4472" w14:textId="77777777" w:rsidR="005E5409" w:rsidRPr="00340CFD" w:rsidRDefault="006F18D9" w:rsidP="0032679D">
      <w:pPr>
        <w:pStyle w:val="a6"/>
        <w:rPr>
          <w:lang w:val="ru-RU"/>
        </w:rPr>
      </w:pPr>
      <w:hyperlink r:id="rId35" w:history="1">
        <w:r w:rsidR="005E5409">
          <w:rPr>
            <w:rStyle w:val="ab"/>
          </w:rPr>
          <w:t>http</w:t>
        </w:r>
        <w:r w:rsidR="005E5409" w:rsidRPr="00340CFD">
          <w:rPr>
            <w:rStyle w:val="ab"/>
            <w:lang w:val="ru-RU"/>
          </w:rPr>
          <w:t>://</w:t>
        </w:r>
        <w:r w:rsidR="005E5409">
          <w:rPr>
            <w:rStyle w:val="ab"/>
          </w:rPr>
          <w:t>www</w:t>
        </w:r>
        <w:r w:rsidR="005E5409" w:rsidRPr="00340CFD">
          <w:rPr>
            <w:rStyle w:val="ab"/>
            <w:lang w:val="ru-RU"/>
          </w:rPr>
          <w:t>1.</w:t>
        </w:r>
        <w:proofErr w:type="spellStart"/>
        <w:r w:rsidR="005E5409">
          <w:rPr>
            <w:rStyle w:val="ab"/>
          </w:rPr>
          <w:t>minfin</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proofErr w:type="spellStart"/>
        <w:r w:rsidR="005E5409">
          <w:rPr>
            <w:rStyle w:val="ab"/>
          </w:rPr>
          <w:t>nationalwealthfund</w:t>
        </w:r>
        <w:proofErr w:type="spellEnd"/>
        <w:r w:rsidR="005E5409" w:rsidRPr="00340CFD">
          <w:rPr>
            <w:rStyle w:val="ab"/>
            <w:lang w:val="ru-RU"/>
          </w:rPr>
          <w:t>/</w:t>
        </w:r>
        <w:r w:rsidR="005E5409">
          <w:rPr>
            <w:rStyle w:val="ab"/>
          </w:rPr>
          <w:t>statistics</w:t>
        </w:r>
        <w:r w:rsidR="005E5409" w:rsidRPr="00340CFD">
          <w:rPr>
            <w:rStyle w:val="ab"/>
            <w:lang w:val="ru-RU"/>
          </w:rPr>
          <w:t>/</w:t>
        </w:r>
        <w:r w:rsidR="005E5409">
          <w:rPr>
            <w:rStyle w:val="ab"/>
          </w:rPr>
          <w:t>volume</w:t>
        </w:r>
        <w:r w:rsidR="005E5409" w:rsidRPr="00340CFD">
          <w:rPr>
            <w:rStyle w:val="ab"/>
            <w:lang w:val="ru-RU"/>
          </w:rPr>
          <w:t>/</w:t>
        </w:r>
        <w:r w:rsidR="005E5409">
          <w:rPr>
            <w:rStyle w:val="ab"/>
          </w:rPr>
          <w:t>index</w:t>
        </w:r>
        <w:r w:rsidR="005E5409" w:rsidRPr="00340CFD">
          <w:rPr>
            <w:rStyle w:val="ab"/>
            <w:lang w:val="ru-RU"/>
          </w:rPr>
          <w:t>.</w:t>
        </w:r>
        <w:proofErr w:type="spellStart"/>
        <w:r w:rsidR="005E5409">
          <w:rPr>
            <w:rStyle w:val="ab"/>
          </w:rPr>
          <w:t>php</w:t>
        </w:r>
        <w:proofErr w:type="spellEnd"/>
        <w:r w:rsidR="005E5409" w:rsidRPr="00340CFD">
          <w:rPr>
            <w:rStyle w:val="ab"/>
            <w:lang w:val="ru-RU"/>
          </w:rPr>
          <w:t>?</w:t>
        </w:r>
        <w:r w:rsidR="005E5409">
          <w:rPr>
            <w:rStyle w:val="ab"/>
          </w:rPr>
          <w:t>id</w:t>
        </w:r>
        <w:r w:rsidR="005E5409" w:rsidRPr="00340CFD">
          <w:rPr>
            <w:rStyle w:val="ab"/>
            <w:lang w:val="ru-RU"/>
          </w:rPr>
          <w:t>4=6412</w:t>
        </w:r>
      </w:hyperlink>
    </w:p>
  </w:footnote>
  <w:footnote w:id="58">
    <w:p w14:paraId="1604CD11" w14:textId="3D087AEE" w:rsidR="005E5409" w:rsidRPr="00340CFD" w:rsidRDefault="005E5409" w:rsidP="0032679D">
      <w:pPr>
        <w:pStyle w:val="a6"/>
        <w:rPr>
          <w:lang w:val="ru-RU"/>
        </w:rPr>
      </w:pPr>
      <w:r>
        <w:rPr>
          <w:rStyle w:val="a8"/>
        </w:rPr>
        <w:footnoteRef/>
      </w:r>
      <w:r w:rsidRPr="006A479F">
        <w:rPr>
          <w:lang w:val="ru-RU"/>
        </w:rPr>
        <w:t xml:space="preserve"> </w:t>
      </w:r>
      <w:r>
        <w:rPr>
          <w:lang w:val="ru-RU"/>
        </w:rPr>
        <w:t>Ведомости, 2013, 13 февраль.</w:t>
      </w:r>
    </w:p>
    <w:p w14:paraId="513BBE32" w14:textId="77777777" w:rsidR="005E5409" w:rsidRPr="00340CFD" w:rsidRDefault="006F18D9" w:rsidP="0032679D">
      <w:pPr>
        <w:pStyle w:val="a6"/>
        <w:rPr>
          <w:lang w:val="ru-RU"/>
        </w:rPr>
      </w:pPr>
      <w:hyperlink r:id="rId36" w:history="1">
        <w:r w:rsidR="005E5409">
          <w:rPr>
            <w:rStyle w:val="ab"/>
          </w:rPr>
          <w:t>http</w:t>
        </w:r>
        <w:r w:rsidR="005E5409" w:rsidRPr="00340CFD">
          <w:rPr>
            <w:rStyle w:val="ab"/>
            <w:lang w:val="ru-RU"/>
          </w:rPr>
          <w:t>://</w:t>
        </w:r>
        <w:r w:rsidR="005E5409">
          <w:rPr>
            <w:rStyle w:val="ab"/>
          </w:rPr>
          <w:t>www</w:t>
        </w:r>
        <w:r w:rsidR="005E5409" w:rsidRPr="00340CFD">
          <w:rPr>
            <w:rStyle w:val="ab"/>
            <w:lang w:val="ru-RU"/>
          </w:rPr>
          <w:t>.</w:t>
        </w:r>
        <w:proofErr w:type="spellStart"/>
        <w:r w:rsidR="005E5409">
          <w:rPr>
            <w:rStyle w:val="ab"/>
          </w:rPr>
          <w:t>vedomosti</w:t>
        </w:r>
        <w:proofErr w:type="spellEnd"/>
        <w:r w:rsidR="005E5409" w:rsidRPr="00340CFD">
          <w:rPr>
            <w:rStyle w:val="ab"/>
            <w:lang w:val="ru-RU"/>
          </w:rPr>
          <w:t>.</w:t>
        </w:r>
        <w:proofErr w:type="spellStart"/>
        <w:r w:rsidR="005E5409">
          <w:rPr>
            <w:rStyle w:val="ab"/>
          </w:rPr>
          <w:t>ru</w:t>
        </w:r>
        <w:proofErr w:type="spellEnd"/>
        <w:r w:rsidR="005E5409" w:rsidRPr="00340CFD">
          <w:rPr>
            <w:rStyle w:val="ab"/>
            <w:lang w:val="ru-RU"/>
          </w:rPr>
          <w:t>/</w:t>
        </w:r>
        <w:r w:rsidR="005E5409">
          <w:rPr>
            <w:rStyle w:val="ab"/>
          </w:rPr>
          <w:t>finance</w:t>
        </w:r>
        <w:r w:rsidR="005E5409" w:rsidRPr="00340CFD">
          <w:rPr>
            <w:rStyle w:val="ab"/>
            <w:lang w:val="ru-RU"/>
          </w:rPr>
          <w:t>/</w:t>
        </w:r>
        <w:r w:rsidR="005E5409">
          <w:rPr>
            <w:rStyle w:val="ab"/>
          </w:rPr>
          <w:t>news</w:t>
        </w:r>
        <w:r w:rsidR="005E5409" w:rsidRPr="00340CFD">
          <w:rPr>
            <w:rStyle w:val="ab"/>
            <w:lang w:val="ru-RU"/>
          </w:rPr>
          <w:t>/9047431/</w:t>
        </w:r>
        <w:proofErr w:type="spellStart"/>
        <w:r w:rsidR="005E5409">
          <w:rPr>
            <w:rStyle w:val="ab"/>
          </w:rPr>
          <w:t>dohodnost</w:t>
        </w:r>
        <w:proofErr w:type="spellEnd"/>
        <w:r w:rsidR="005E5409" w:rsidRPr="00340CFD">
          <w:rPr>
            <w:rStyle w:val="ab"/>
            <w:lang w:val="ru-RU"/>
          </w:rPr>
          <w:t>_</w:t>
        </w:r>
        <w:proofErr w:type="spellStart"/>
        <w:r w:rsidR="005E5409">
          <w:rPr>
            <w:rStyle w:val="ab"/>
          </w:rPr>
          <w:t>rezervnogo</w:t>
        </w:r>
        <w:proofErr w:type="spellEnd"/>
        <w:r w:rsidR="005E5409" w:rsidRPr="00340CFD">
          <w:rPr>
            <w:rStyle w:val="ab"/>
            <w:lang w:val="ru-RU"/>
          </w:rPr>
          <w:t>_</w:t>
        </w:r>
        <w:proofErr w:type="spellStart"/>
        <w:r w:rsidR="005E5409">
          <w:rPr>
            <w:rStyle w:val="ab"/>
          </w:rPr>
          <w:t>fonda</w:t>
        </w:r>
        <w:proofErr w:type="spellEnd"/>
        <w:r w:rsidR="005E5409" w:rsidRPr="00340CFD">
          <w:rPr>
            <w:rStyle w:val="ab"/>
            <w:lang w:val="ru-RU"/>
          </w:rPr>
          <w:t>_</w:t>
        </w:r>
        <w:proofErr w:type="spellStart"/>
        <w:r w:rsidR="005E5409">
          <w:rPr>
            <w:rStyle w:val="ab"/>
          </w:rPr>
          <w:t>i</w:t>
        </w:r>
        <w:proofErr w:type="spellEnd"/>
        <w:r w:rsidR="005E5409" w:rsidRPr="00340CFD">
          <w:rPr>
            <w:rStyle w:val="ab"/>
            <w:lang w:val="ru-RU"/>
          </w:rPr>
          <w:t>_</w:t>
        </w:r>
        <w:proofErr w:type="spellStart"/>
        <w:r w:rsidR="005E5409">
          <w:rPr>
            <w:rStyle w:val="ab"/>
          </w:rPr>
          <w:t>fnb</w:t>
        </w:r>
        <w:proofErr w:type="spellEnd"/>
        <w:r w:rsidR="005E5409" w:rsidRPr="00340CFD">
          <w:rPr>
            <w:rStyle w:val="ab"/>
            <w:lang w:val="ru-RU"/>
          </w:rPr>
          <w:t>_</w:t>
        </w:r>
        <w:r w:rsidR="005E5409">
          <w:rPr>
            <w:rStyle w:val="ab"/>
          </w:rPr>
          <w:t>v</w:t>
        </w:r>
        <w:r w:rsidR="005E5409" w:rsidRPr="00340CFD">
          <w:rPr>
            <w:rStyle w:val="ab"/>
            <w:lang w:val="ru-RU"/>
          </w:rPr>
          <w:t>_2012_</w:t>
        </w:r>
        <w:r w:rsidR="005E5409">
          <w:rPr>
            <w:rStyle w:val="ab"/>
          </w:rPr>
          <w:t>g</w:t>
        </w:r>
        <w:r w:rsidR="005E5409" w:rsidRPr="00340CFD">
          <w:rPr>
            <w:rStyle w:val="ab"/>
            <w:lang w:val="ru-RU"/>
          </w:rPr>
          <w:t>_</w:t>
        </w:r>
        <w:proofErr w:type="spellStart"/>
        <w:r w:rsidR="005E5409">
          <w:rPr>
            <w:rStyle w:val="ab"/>
          </w:rPr>
          <w:t>sostavila</w:t>
        </w:r>
        <w:proofErr w:type="spellEnd"/>
        <w:r w:rsidR="005E5409" w:rsidRPr="00340CFD">
          <w:rPr>
            <w:rStyle w:val="ab"/>
            <w:lang w:val="ru-RU"/>
          </w:rPr>
          <w:t>_074</w:t>
        </w:r>
      </w:hyperlink>
    </w:p>
  </w:footnote>
  <w:footnote w:id="59">
    <w:p w14:paraId="7BFC66C4" w14:textId="2AFE9BA9" w:rsidR="005E5409" w:rsidRDefault="005E5409" w:rsidP="0032679D">
      <w:pPr>
        <w:pStyle w:val="a6"/>
        <w:rPr>
          <w:lang w:val="ru-RU"/>
        </w:rPr>
      </w:pPr>
      <w:r>
        <w:rPr>
          <w:rStyle w:val="a8"/>
        </w:rPr>
        <w:footnoteRef/>
      </w:r>
      <w:r>
        <w:rPr>
          <w:lang w:val="ru-RU"/>
        </w:rPr>
        <w:t>Парламентская газета, 2013 7 марта.</w:t>
      </w:r>
    </w:p>
    <w:p w14:paraId="1CFF6EE8" w14:textId="77777777" w:rsidR="005E5409" w:rsidRPr="00340CFD" w:rsidRDefault="005E5409" w:rsidP="0032679D">
      <w:pPr>
        <w:pStyle w:val="a6"/>
        <w:rPr>
          <w:lang w:val="ru-RU"/>
        </w:rPr>
      </w:pPr>
      <w:r w:rsidRPr="00340CFD">
        <w:rPr>
          <w:lang w:val="ru-RU"/>
        </w:rPr>
        <w:t xml:space="preserve"> </w:t>
      </w:r>
      <w:hyperlink r:id="rId37" w:history="1">
        <w:r>
          <w:rPr>
            <w:rStyle w:val="ab"/>
          </w:rPr>
          <w:t>http</w:t>
        </w:r>
        <w:r w:rsidRPr="00340CFD">
          <w:rPr>
            <w:rStyle w:val="ab"/>
            <w:lang w:val="ru-RU"/>
          </w:rPr>
          <w:t>://</w:t>
        </w:r>
        <w:r>
          <w:rPr>
            <w:rStyle w:val="ab"/>
          </w:rPr>
          <w:t>www</w:t>
        </w:r>
        <w:r w:rsidRPr="00340CFD">
          <w:rPr>
            <w:rStyle w:val="ab"/>
            <w:lang w:val="ru-RU"/>
          </w:rPr>
          <w:t>.</w:t>
        </w:r>
        <w:proofErr w:type="spellStart"/>
        <w:r>
          <w:rPr>
            <w:rStyle w:val="ab"/>
          </w:rPr>
          <w:t>pnp</w:t>
        </w:r>
        <w:proofErr w:type="spellEnd"/>
        <w:r w:rsidRPr="00340CFD">
          <w:rPr>
            <w:rStyle w:val="ab"/>
            <w:lang w:val="ru-RU"/>
          </w:rPr>
          <w:t>.</w:t>
        </w:r>
        <w:proofErr w:type="spellStart"/>
        <w:r>
          <w:rPr>
            <w:rStyle w:val="ab"/>
          </w:rPr>
          <w:t>ru</w:t>
        </w:r>
        <w:proofErr w:type="spellEnd"/>
        <w:r w:rsidRPr="00340CFD">
          <w:rPr>
            <w:rStyle w:val="ab"/>
            <w:lang w:val="ru-RU"/>
          </w:rPr>
          <w:t>/</w:t>
        </w:r>
        <w:r>
          <w:rPr>
            <w:rStyle w:val="ab"/>
          </w:rPr>
          <w:t>news</w:t>
        </w:r>
        <w:r w:rsidRPr="00340CFD">
          <w:rPr>
            <w:rStyle w:val="ab"/>
            <w:lang w:val="ru-RU"/>
          </w:rPr>
          <w:t>/</w:t>
        </w:r>
        <w:r>
          <w:rPr>
            <w:rStyle w:val="ab"/>
          </w:rPr>
          <w:t>detail</w:t>
        </w:r>
        <w:r w:rsidRPr="00340CFD">
          <w:rPr>
            <w:rStyle w:val="ab"/>
            <w:lang w:val="ru-RU"/>
          </w:rPr>
          <w:t>/13855</w:t>
        </w:r>
      </w:hyperlink>
    </w:p>
  </w:footnote>
  <w:footnote w:id="60">
    <w:p w14:paraId="0E4E7DF2" w14:textId="0171C18D" w:rsidR="005E5409" w:rsidRPr="0025265B" w:rsidRDefault="005E5409" w:rsidP="0032679D">
      <w:pPr>
        <w:pStyle w:val="a6"/>
        <w:rPr>
          <w:lang w:val="ru-RU"/>
        </w:rPr>
      </w:pPr>
      <w:r>
        <w:rPr>
          <w:rStyle w:val="a8"/>
        </w:rPr>
        <w:footnoteRef/>
      </w:r>
      <w:r w:rsidRPr="0025265B">
        <w:rPr>
          <w:lang w:val="ru-RU"/>
        </w:rPr>
        <w:t xml:space="preserve"> </w:t>
      </w:r>
      <w:r>
        <w:rPr>
          <w:lang w:val="ru-RU"/>
        </w:rPr>
        <w:t>Основные направления единой государственной денежно кредитной политики на 2013 г. и период 2014 и 2015 гг. -ЦБ РФ.</w:t>
      </w:r>
    </w:p>
    <w:p w14:paraId="74426136" w14:textId="77777777" w:rsidR="005E5409" w:rsidRPr="0025265B" w:rsidRDefault="006F18D9" w:rsidP="0032679D">
      <w:pPr>
        <w:pStyle w:val="a6"/>
        <w:rPr>
          <w:lang w:val="ru-RU"/>
        </w:rPr>
      </w:pPr>
      <w:hyperlink r:id="rId38" w:history="1">
        <w:r w:rsidR="005E5409">
          <w:rPr>
            <w:rStyle w:val="ab"/>
          </w:rPr>
          <w:t>http</w:t>
        </w:r>
        <w:r w:rsidR="005E5409" w:rsidRPr="0025265B">
          <w:rPr>
            <w:rStyle w:val="ab"/>
            <w:lang w:val="ru-RU"/>
          </w:rPr>
          <w:t>://</w:t>
        </w:r>
        <w:r w:rsidR="005E5409">
          <w:rPr>
            <w:rStyle w:val="ab"/>
          </w:rPr>
          <w:t>www</w:t>
        </w:r>
        <w:r w:rsidR="005E5409" w:rsidRPr="0025265B">
          <w:rPr>
            <w:rStyle w:val="ab"/>
            <w:lang w:val="ru-RU"/>
          </w:rPr>
          <w:t>.</w:t>
        </w:r>
        <w:proofErr w:type="spellStart"/>
        <w:r w:rsidR="005E5409">
          <w:rPr>
            <w:rStyle w:val="ab"/>
          </w:rPr>
          <w:t>cbr</w:t>
        </w:r>
        <w:proofErr w:type="spellEnd"/>
        <w:r w:rsidR="005E5409" w:rsidRPr="0025265B">
          <w:rPr>
            <w:rStyle w:val="ab"/>
            <w:lang w:val="ru-RU"/>
          </w:rPr>
          <w:t>.</w:t>
        </w:r>
        <w:proofErr w:type="spellStart"/>
        <w:r w:rsidR="005E5409">
          <w:rPr>
            <w:rStyle w:val="ab"/>
          </w:rPr>
          <w:t>ru</w:t>
        </w:r>
        <w:proofErr w:type="spellEnd"/>
        <w:r w:rsidR="005E5409" w:rsidRPr="0025265B">
          <w:rPr>
            <w:rStyle w:val="ab"/>
            <w:lang w:val="ru-RU"/>
          </w:rPr>
          <w:t>/</w:t>
        </w:r>
        <w:r w:rsidR="005E5409">
          <w:rPr>
            <w:rStyle w:val="ab"/>
          </w:rPr>
          <w:t>today</w:t>
        </w:r>
        <w:r w:rsidR="005E5409" w:rsidRPr="0025265B">
          <w:rPr>
            <w:rStyle w:val="ab"/>
            <w:lang w:val="ru-RU"/>
          </w:rPr>
          <w:t>/</w:t>
        </w:r>
        <w:r w:rsidR="005E5409">
          <w:rPr>
            <w:rStyle w:val="ab"/>
          </w:rPr>
          <w:t>publications</w:t>
        </w:r>
        <w:r w:rsidR="005E5409" w:rsidRPr="0025265B">
          <w:rPr>
            <w:rStyle w:val="ab"/>
            <w:lang w:val="ru-RU"/>
          </w:rPr>
          <w:t>_</w:t>
        </w:r>
        <w:r w:rsidR="005E5409">
          <w:rPr>
            <w:rStyle w:val="ab"/>
          </w:rPr>
          <w:t>reports</w:t>
        </w:r>
        <w:r w:rsidR="005E5409" w:rsidRPr="0025265B">
          <w:rPr>
            <w:rStyle w:val="ab"/>
            <w:lang w:val="ru-RU"/>
          </w:rPr>
          <w:t>/</w:t>
        </w:r>
        <w:r w:rsidR="005E5409">
          <w:rPr>
            <w:rStyle w:val="ab"/>
          </w:rPr>
          <w:t>on</w:t>
        </w:r>
        <w:r w:rsidR="005E5409" w:rsidRPr="0025265B">
          <w:rPr>
            <w:rStyle w:val="ab"/>
            <w:lang w:val="ru-RU"/>
          </w:rPr>
          <w:t>_2013(2014-2015).</w:t>
        </w:r>
        <w:proofErr w:type="spellStart"/>
        <w:r w:rsidR="005E5409">
          <w:rPr>
            <w:rStyle w:val="ab"/>
          </w:rPr>
          <w:t>pdf</w:t>
        </w:r>
        <w:proofErr w:type="spellEnd"/>
      </w:hyperlink>
    </w:p>
  </w:footnote>
  <w:footnote w:id="61">
    <w:p w14:paraId="31984C94" w14:textId="77777777" w:rsidR="005E5409" w:rsidRPr="00644160" w:rsidRDefault="005E5409" w:rsidP="0032679D">
      <w:pPr>
        <w:jc w:val="both"/>
        <w:rPr>
          <w:rFonts w:ascii="Times New Roman" w:hAnsi="Times New Roman"/>
          <w:sz w:val="28"/>
          <w:szCs w:val="28"/>
        </w:rPr>
      </w:pPr>
      <w:r>
        <w:rPr>
          <w:rStyle w:val="a8"/>
        </w:rPr>
        <w:footnoteRef/>
      </w:r>
      <w:r w:rsidRPr="0025265B">
        <w:rPr>
          <w:sz w:val="20"/>
          <w:szCs w:val="20"/>
        </w:rPr>
        <w:t xml:space="preserve"> Ю</w:t>
      </w:r>
      <w:r>
        <w:rPr>
          <w:sz w:val="20"/>
          <w:szCs w:val="20"/>
        </w:rPr>
        <w:t>даева К. О валютной политике</w:t>
      </w:r>
      <w:r w:rsidRPr="0025265B">
        <w:rPr>
          <w:sz w:val="20"/>
          <w:szCs w:val="20"/>
        </w:rPr>
        <w:t>. -Вопросы экономики,  2010, № 1. c.25 – 28.</w:t>
      </w:r>
    </w:p>
  </w:footnote>
  <w:footnote w:id="62">
    <w:p w14:paraId="3ABE9C43" w14:textId="7D6DEF18" w:rsidR="005E5409" w:rsidRDefault="005E5409" w:rsidP="0032679D">
      <w:pPr>
        <w:pStyle w:val="a6"/>
        <w:rPr>
          <w:lang w:val="ru-RU"/>
        </w:rPr>
      </w:pPr>
      <w:r>
        <w:rPr>
          <w:rStyle w:val="a8"/>
        </w:rPr>
        <w:footnoteRef/>
      </w:r>
      <w:r w:rsidRPr="0032679D">
        <w:rPr>
          <w:lang w:val="ru-RU"/>
        </w:rPr>
        <w:t xml:space="preserve"> </w:t>
      </w:r>
      <w:r>
        <w:rPr>
          <w:lang w:val="ru-RU"/>
        </w:rPr>
        <w:t>Шохина Е. Ориентир в будущее. -Эксперт Онлайн. 2012, 7 сентября 27.</w:t>
      </w:r>
    </w:p>
    <w:p w14:paraId="3D7D8FA8" w14:textId="77777777" w:rsidR="005E5409" w:rsidRPr="0032679D" w:rsidRDefault="005E5409" w:rsidP="0032679D">
      <w:pPr>
        <w:pStyle w:val="a6"/>
        <w:rPr>
          <w:lang w:val="ru-RU"/>
        </w:rPr>
      </w:pPr>
      <w:r>
        <w:rPr>
          <w:lang w:val="ru-RU"/>
        </w:rPr>
        <w:t xml:space="preserve"> </w:t>
      </w:r>
      <w:hyperlink r:id="rId39" w:history="1">
        <w:r>
          <w:rPr>
            <w:rStyle w:val="ab"/>
          </w:rPr>
          <w:t>http</w:t>
        </w:r>
        <w:r w:rsidRPr="0032679D">
          <w:rPr>
            <w:rStyle w:val="ab"/>
            <w:lang w:val="ru-RU"/>
          </w:rPr>
          <w:t>://</w:t>
        </w:r>
        <w:r>
          <w:rPr>
            <w:rStyle w:val="ab"/>
          </w:rPr>
          <w:t>expert</w:t>
        </w:r>
        <w:r w:rsidRPr="0032679D">
          <w:rPr>
            <w:rStyle w:val="ab"/>
            <w:lang w:val="ru-RU"/>
          </w:rPr>
          <w:t>.</w:t>
        </w:r>
        <w:proofErr w:type="spellStart"/>
        <w:r>
          <w:rPr>
            <w:rStyle w:val="ab"/>
          </w:rPr>
          <w:t>ru</w:t>
        </w:r>
        <w:proofErr w:type="spellEnd"/>
        <w:r w:rsidRPr="0032679D">
          <w:rPr>
            <w:rStyle w:val="ab"/>
            <w:lang w:val="ru-RU"/>
          </w:rPr>
          <w:t>/2012/09/27/</w:t>
        </w:r>
        <w:proofErr w:type="spellStart"/>
        <w:r>
          <w:rPr>
            <w:rStyle w:val="ab"/>
          </w:rPr>
          <w:t>orientir</w:t>
        </w:r>
        <w:proofErr w:type="spellEnd"/>
        <w:r w:rsidRPr="0032679D">
          <w:rPr>
            <w:rStyle w:val="ab"/>
            <w:lang w:val="ru-RU"/>
          </w:rPr>
          <w:t>-</w:t>
        </w:r>
        <w:r>
          <w:rPr>
            <w:rStyle w:val="ab"/>
          </w:rPr>
          <w:t>v</w:t>
        </w:r>
        <w:r w:rsidRPr="0032679D">
          <w:rPr>
            <w:rStyle w:val="ab"/>
            <w:lang w:val="ru-RU"/>
          </w:rPr>
          <w:t>-</w:t>
        </w:r>
        <w:proofErr w:type="spellStart"/>
        <w:r>
          <w:rPr>
            <w:rStyle w:val="ab"/>
          </w:rPr>
          <w:t>buduschee</w:t>
        </w:r>
        <w:proofErr w:type="spellEnd"/>
        <w:r w:rsidRPr="0032679D">
          <w:rPr>
            <w:rStyle w:val="ab"/>
            <w:lang w:val="ru-RU"/>
          </w:rPr>
          <w:t>/</w:t>
        </w:r>
      </w:hyperlink>
    </w:p>
  </w:footnote>
  <w:footnote w:id="63">
    <w:p w14:paraId="14FCE74A" w14:textId="278F5B22" w:rsidR="005E5409" w:rsidRDefault="005E5409" w:rsidP="0032679D">
      <w:pPr>
        <w:pStyle w:val="a6"/>
        <w:rPr>
          <w:lang w:val="ru-RU"/>
        </w:rPr>
      </w:pPr>
      <w:r>
        <w:rPr>
          <w:rStyle w:val="a8"/>
        </w:rPr>
        <w:footnoteRef/>
      </w:r>
      <w:r w:rsidRPr="0032679D">
        <w:rPr>
          <w:lang w:val="ru-RU"/>
        </w:rPr>
        <w:t xml:space="preserve"> </w:t>
      </w:r>
      <w:r>
        <w:rPr>
          <w:lang w:val="ru-RU"/>
        </w:rPr>
        <w:t xml:space="preserve">Агентство экономической информации </w:t>
      </w:r>
      <w:proofErr w:type="spellStart"/>
      <w:r>
        <w:rPr>
          <w:lang w:val="ru-RU"/>
        </w:rPr>
        <w:t>Прайм</w:t>
      </w:r>
      <w:proofErr w:type="spellEnd"/>
      <w:r>
        <w:rPr>
          <w:lang w:val="ru-RU"/>
        </w:rPr>
        <w:t>, 2013, 6 февраль.</w:t>
      </w:r>
    </w:p>
    <w:p w14:paraId="4541D1C2" w14:textId="77777777" w:rsidR="005E5409" w:rsidRPr="0032679D" w:rsidRDefault="006F18D9" w:rsidP="0032679D">
      <w:pPr>
        <w:pStyle w:val="a6"/>
        <w:rPr>
          <w:lang w:val="ru-RU"/>
        </w:rPr>
      </w:pPr>
      <w:hyperlink r:id="rId40" w:history="1">
        <w:r w:rsidR="005E5409">
          <w:rPr>
            <w:rStyle w:val="ab"/>
          </w:rPr>
          <w:t>http</w:t>
        </w:r>
        <w:r w:rsidR="005E5409" w:rsidRPr="0032679D">
          <w:rPr>
            <w:rStyle w:val="ab"/>
            <w:lang w:val="ru-RU"/>
          </w:rPr>
          <w:t>://</w:t>
        </w:r>
        <w:r w:rsidR="005E5409">
          <w:rPr>
            <w:rStyle w:val="ab"/>
          </w:rPr>
          <w:t>www</w:t>
        </w:r>
        <w:r w:rsidR="005E5409" w:rsidRPr="0032679D">
          <w:rPr>
            <w:rStyle w:val="ab"/>
            <w:lang w:val="ru-RU"/>
          </w:rPr>
          <w:t>.1</w:t>
        </w:r>
        <w:r w:rsidR="005E5409">
          <w:rPr>
            <w:rStyle w:val="ab"/>
          </w:rPr>
          <w:t>prime</w:t>
        </w:r>
        <w:r w:rsidR="005E5409" w:rsidRPr="0032679D">
          <w:rPr>
            <w:rStyle w:val="ab"/>
            <w:lang w:val="ru-RU"/>
          </w:rPr>
          <w:t>.</w:t>
        </w:r>
        <w:proofErr w:type="spellStart"/>
        <w:r w:rsidR="005E5409">
          <w:rPr>
            <w:rStyle w:val="ab"/>
          </w:rPr>
          <w:t>ru</w:t>
        </w:r>
        <w:proofErr w:type="spellEnd"/>
        <w:r w:rsidR="005E5409" w:rsidRPr="0032679D">
          <w:rPr>
            <w:rStyle w:val="ab"/>
            <w:lang w:val="ru-RU"/>
          </w:rPr>
          <w:t>/</w:t>
        </w:r>
        <w:r w:rsidR="005E5409">
          <w:rPr>
            <w:rStyle w:val="ab"/>
          </w:rPr>
          <w:t>Central</w:t>
        </w:r>
        <w:r w:rsidR="005E5409" w:rsidRPr="0032679D">
          <w:rPr>
            <w:rStyle w:val="ab"/>
            <w:lang w:val="ru-RU"/>
          </w:rPr>
          <w:t>_</w:t>
        </w:r>
        <w:r w:rsidR="005E5409">
          <w:rPr>
            <w:rStyle w:val="ab"/>
          </w:rPr>
          <w:t>bank</w:t>
        </w:r>
        <w:r w:rsidR="005E5409" w:rsidRPr="0032679D">
          <w:rPr>
            <w:rStyle w:val="ab"/>
            <w:lang w:val="ru-RU"/>
          </w:rPr>
          <w:t>/20130206/760994670.</w:t>
        </w:r>
        <w:r w:rsidR="005E5409">
          <w:rPr>
            <w:rStyle w:val="ab"/>
          </w:rPr>
          <w:t>html</w:t>
        </w:r>
      </w:hyperlink>
    </w:p>
  </w:footnote>
  <w:footnote w:id="64">
    <w:p w14:paraId="0918CB15" w14:textId="77777777" w:rsidR="005E5409" w:rsidRPr="0032679D" w:rsidRDefault="005E5409" w:rsidP="0032679D">
      <w:pPr>
        <w:pStyle w:val="a6"/>
        <w:rPr>
          <w:lang w:val="ru-RU"/>
        </w:rPr>
      </w:pPr>
      <w:r>
        <w:rPr>
          <w:rStyle w:val="a8"/>
        </w:rPr>
        <w:footnoteRef/>
      </w:r>
      <w:r>
        <w:rPr>
          <w:lang w:val="ru-RU"/>
        </w:rPr>
        <w:t xml:space="preserve"> Банк России.</w:t>
      </w:r>
    </w:p>
  </w:footnote>
  <w:footnote w:id="65">
    <w:p w14:paraId="1733A2AC" w14:textId="41A7E804" w:rsidR="005E5409" w:rsidRPr="0025265B" w:rsidRDefault="005E5409" w:rsidP="0032679D">
      <w:pPr>
        <w:pStyle w:val="a6"/>
        <w:rPr>
          <w:lang w:val="ru-RU"/>
        </w:rPr>
      </w:pPr>
      <w:r>
        <w:rPr>
          <w:rStyle w:val="a8"/>
        </w:rPr>
        <w:footnoteRef/>
      </w:r>
      <w:r w:rsidRPr="0032679D">
        <w:rPr>
          <w:lang w:val="ru-RU"/>
        </w:rPr>
        <w:t xml:space="preserve"> </w:t>
      </w:r>
      <w:r>
        <w:rPr>
          <w:lang w:val="ru-RU"/>
        </w:rPr>
        <w:t>Там же.</w:t>
      </w:r>
    </w:p>
  </w:footnote>
  <w:footnote w:id="66">
    <w:p w14:paraId="32F4633F" w14:textId="356BC249" w:rsidR="005E5409" w:rsidRDefault="005E5409" w:rsidP="0032679D">
      <w:pPr>
        <w:pStyle w:val="a6"/>
        <w:rPr>
          <w:lang w:val="ru-RU"/>
        </w:rPr>
      </w:pPr>
      <w:r>
        <w:rPr>
          <w:rStyle w:val="a8"/>
        </w:rPr>
        <w:footnoteRef/>
      </w:r>
      <w:r w:rsidRPr="0032679D">
        <w:rPr>
          <w:lang w:val="ru-RU"/>
        </w:rPr>
        <w:t xml:space="preserve"> </w:t>
      </w:r>
      <w:r>
        <w:rPr>
          <w:lang w:val="ru-RU"/>
        </w:rPr>
        <w:t>Вести Финансы, 2012, 18 октября.</w:t>
      </w:r>
    </w:p>
    <w:p w14:paraId="64903BA8" w14:textId="77777777" w:rsidR="005E5409" w:rsidRPr="0032679D" w:rsidRDefault="006F18D9" w:rsidP="0032679D">
      <w:pPr>
        <w:pStyle w:val="a6"/>
        <w:rPr>
          <w:lang w:val="ru-RU"/>
        </w:rPr>
      </w:pPr>
      <w:hyperlink r:id="rId41" w:history="1">
        <w:r w:rsidR="005E5409">
          <w:rPr>
            <w:rStyle w:val="ab"/>
          </w:rPr>
          <w:t>http</w:t>
        </w:r>
        <w:r w:rsidR="005E5409" w:rsidRPr="0032679D">
          <w:rPr>
            <w:rStyle w:val="ab"/>
            <w:lang w:val="ru-RU"/>
          </w:rPr>
          <w:t>://</w:t>
        </w:r>
        <w:r w:rsidR="005E5409">
          <w:rPr>
            <w:rStyle w:val="ab"/>
          </w:rPr>
          <w:t>www</w:t>
        </w:r>
        <w:r w:rsidR="005E5409" w:rsidRPr="0032679D">
          <w:rPr>
            <w:rStyle w:val="ab"/>
            <w:lang w:val="ru-RU"/>
          </w:rPr>
          <w:t>.</w:t>
        </w:r>
        <w:proofErr w:type="spellStart"/>
        <w:r w:rsidR="005E5409">
          <w:rPr>
            <w:rStyle w:val="ab"/>
          </w:rPr>
          <w:t>vestifinance</w:t>
        </w:r>
        <w:proofErr w:type="spellEnd"/>
        <w:r w:rsidR="005E5409" w:rsidRPr="0032679D">
          <w:rPr>
            <w:rStyle w:val="ab"/>
            <w:lang w:val="ru-RU"/>
          </w:rPr>
          <w:t>.</w:t>
        </w:r>
        <w:proofErr w:type="spellStart"/>
        <w:r w:rsidR="005E5409">
          <w:rPr>
            <w:rStyle w:val="ab"/>
          </w:rPr>
          <w:t>ru</w:t>
        </w:r>
        <w:proofErr w:type="spellEnd"/>
        <w:r w:rsidR="005E5409" w:rsidRPr="0032679D">
          <w:rPr>
            <w:rStyle w:val="ab"/>
            <w:lang w:val="ru-RU"/>
          </w:rPr>
          <w:t>/</w:t>
        </w:r>
        <w:r w:rsidR="005E5409">
          <w:rPr>
            <w:rStyle w:val="ab"/>
          </w:rPr>
          <w:t>articles</w:t>
        </w:r>
        <w:r w:rsidR="005E5409" w:rsidRPr="0032679D">
          <w:rPr>
            <w:rStyle w:val="ab"/>
            <w:lang w:val="ru-RU"/>
          </w:rPr>
          <w:t>/18558</w:t>
        </w:r>
      </w:hyperlink>
    </w:p>
  </w:footnote>
  <w:footnote w:id="67">
    <w:p w14:paraId="0C4D78B9" w14:textId="24E6275F" w:rsidR="005E5409" w:rsidRDefault="005E5409" w:rsidP="0032679D">
      <w:pPr>
        <w:pStyle w:val="a6"/>
        <w:rPr>
          <w:lang w:val="ru-RU"/>
        </w:rPr>
      </w:pPr>
      <w:r>
        <w:rPr>
          <w:rStyle w:val="a8"/>
        </w:rPr>
        <w:footnoteRef/>
      </w:r>
      <w:proofErr w:type="spellStart"/>
      <w:r>
        <w:rPr>
          <w:lang w:val="ru-RU"/>
        </w:rPr>
        <w:t>Риа</w:t>
      </w:r>
      <w:proofErr w:type="spellEnd"/>
      <w:r>
        <w:rPr>
          <w:lang w:val="ru-RU"/>
        </w:rPr>
        <w:t xml:space="preserve"> Новости, 2013, 20 февраля.</w:t>
      </w:r>
    </w:p>
    <w:p w14:paraId="131CF8C6" w14:textId="77777777" w:rsidR="005E5409" w:rsidRPr="0032679D" w:rsidRDefault="005E5409" w:rsidP="0032679D">
      <w:pPr>
        <w:pStyle w:val="a6"/>
        <w:rPr>
          <w:lang w:val="ru-RU"/>
        </w:rPr>
      </w:pPr>
      <w:r w:rsidRPr="0032679D">
        <w:rPr>
          <w:lang w:val="ru-RU"/>
        </w:rPr>
        <w:t xml:space="preserve"> </w:t>
      </w:r>
      <w:hyperlink r:id="rId42" w:history="1">
        <w:r>
          <w:rPr>
            <w:rStyle w:val="ab"/>
          </w:rPr>
          <w:t>http</w:t>
        </w:r>
        <w:r w:rsidRPr="0032679D">
          <w:rPr>
            <w:rStyle w:val="ab"/>
            <w:lang w:val="ru-RU"/>
          </w:rPr>
          <w:t>://</w:t>
        </w:r>
        <w:proofErr w:type="spellStart"/>
        <w:r>
          <w:rPr>
            <w:rStyle w:val="ab"/>
          </w:rPr>
          <w:t>ria</w:t>
        </w:r>
        <w:proofErr w:type="spellEnd"/>
        <w:r w:rsidRPr="0032679D">
          <w:rPr>
            <w:rStyle w:val="ab"/>
            <w:lang w:val="ru-RU"/>
          </w:rPr>
          <w:t>.</w:t>
        </w:r>
        <w:proofErr w:type="spellStart"/>
        <w:r>
          <w:rPr>
            <w:rStyle w:val="ab"/>
          </w:rPr>
          <w:t>ru</w:t>
        </w:r>
        <w:proofErr w:type="spellEnd"/>
        <w:r w:rsidRPr="0032679D">
          <w:rPr>
            <w:rStyle w:val="ab"/>
            <w:lang w:val="ru-RU"/>
          </w:rPr>
          <w:t>/</w:t>
        </w:r>
        <w:r>
          <w:rPr>
            <w:rStyle w:val="ab"/>
          </w:rPr>
          <w:t>economy</w:t>
        </w:r>
        <w:r w:rsidRPr="0032679D">
          <w:rPr>
            <w:rStyle w:val="ab"/>
            <w:lang w:val="ru-RU"/>
          </w:rPr>
          <w:t>/20130220/923822877.</w:t>
        </w:r>
        <w:r>
          <w:rPr>
            <w:rStyle w:val="ab"/>
          </w:rPr>
          <w:t>html</w:t>
        </w:r>
      </w:hyperlink>
    </w:p>
  </w:footnote>
  <w:footnote w:id="68">
    <w:p w14:paraId="598073CF" w14:textId="1F430D23" w:rsidR="005E5409" w:rsidRPr="0025265B" w:rsidRDefault="005E5409" w:rsidP="0032679D">
      <w:pPr>
        <w:pStyle w:val="a6"/>
        <w:rPr>
          <w:lang w:val="ru-RU"/>
        </w:rPr>
      </w:pPr>
      <w:r>
        <w:rPr>
          <w:rStyle w:val="a8"/>
        </w:rPr>
        <w:footnoteRef/>
      </w:r>
      <w:r>
        <w:rPr>
          <w:lang w:val="ru-RU"/>
        </w:rPr>
        <w:t xml:space="preserve"> Борисов С.М. Российский рубль в международных расчётах</w:t>
      </w:r>
      <w:r w:rsidRPr="0025265B">
        <w:rPr>
          <w:lang w:val="ru-RU"/>
        </w:rPr>
        <w:t xml:space="preserve">: </w:t>
      </w:r>
      <w:r>
        <w:rPr>
          <w:lang w:val="ru-RU"/>
        </w:rPr>
        <w:t>новейшие данные. - Банк России.</w:t>
      </w:r>
    </w:p>
    <w:p w14:paraId="2FE7A8A9" w14:textId="77777777" w:rsidR="005E5409" w:rsidRPr="00440417" w:rsidRDefault="005E5409" w:rsidP="0032679D">
      <w:pPr>
        <w:pStyle w:val="a6"/>
        <w:rPr>
          <w:lang w:val="ru-RU"/>
        </w:rPr>
      </w:pPr>
      <w:r w:rsidRPr="0032679D">
        <w:rPr>
          <w:lang w:val="ru-RU"/>
        </w:rPr>
        <w:t xml:space="preserve"> </w:t>
      </w:r>
      <w:hyperlink r:id="rId43" w:history="1">
        <w:r w:rsidRPr="00440417">
          <w:rPr>
            <w:rStyle w:val="ab"/>
          </w:rPr>
          <w:t>http</w:t>
        </w:r>
        <w:r w:rsidRPr="00440417">
          <w:rPr>
            <w:rStyle w:val="ab"/>
            <w:lang w:val="ru-RU"/>
          </w:rPr>
          <w:t>://</w:t>
        </w:r>
        <w:r w:rsidRPr="00440417">
          <w:rPr>
            <w:rStyle w:val="ab"/>
          </w:rPr>
          <w:t>www</w:t>
        </w:r>
        <w:r w:rsidRPr="00440417">
          <w:rPr>
            <w:rStyle w:val="ab"/>
            <w:lang w:val="ru-RU"/>
          </w:rPr>
          <w:t>.</w:t>
        </w:r>
        <w:proofErr w:type="spellStart"/>
        <w:r w:rsidRPr="00440417">
          <w:rPr>
            <w:rStyle w:val="ab"/>
          </w:rPr>
          <w:t>cbr</w:t>
        </w:r>
        <w:proofErr w:type="spellEnd"/>
        <w:r w:rsidRPr="00440417">
          <w:rPr>
            <w:rStyle w:val="ab"/>
            <w:lang w:val="ru-RU"/>
          </w:rPr>
          <w:t>.</w:t>
        </w:r>
        <w:proofErr w:type="spellStart"/>
        <w:r w:rsidRPr="00440417">
          <w:rPr>
            <w:rStyle w:val="ab"/>
          </w:rPr>
          <w:t>ru</w:t>
        </w:r>
        <w:proofErr w:type="spellEnd"/>
        <w:r w:rsidRPr="00440417">
          <w:rPr>
            <w:rStyle w:val="ab"/>
            <w:lang w:val="ru-RU"/>
          </w:rPr>
          <w:t>/</w:t>
        </w:r>
        <w:proofErr w:type="spellStart"/>
        <w:r w:rsidRPr="00440417">
          <w:rPr>
            <w:rStyle w:val="ab"/>
          </w:rPr>
          <w:t>publ</w:t>
        </w:r>
        <w:proofErr w:type="spellEnd"/>
        <w:r w:rsidRPr="00440417">
          <w:rPr>
            <w:rStyle w:val="ab"/>
            <w:lang w:val="ru-RU"/>
          </w:rPr>
          <w:t>/</w:t>
        </w:r>
        <w:proofErr w:type="spellStart"/>
        <w:r w:rsidRPr="00440417">
          <w:rPr>
            <w:rStyle w:val="ab"/>
          </w:rPr>
          <w:t>MoneyAndCredit</w:t>
        </w:r>
        <w:proofErr w:type="spellEnd"/>
        <w:r w:rsidRPr="00440417">
          <w:rPr>
            <w:rStyle w:val="ab"/>
            <w:lang w:val="ru-RU"/>
          </w:rPr>
          <w:t>/</w:t>
        </w:r>
        <w:proofErr w:type="spellStart"/>
        <w:r w:rsidRPr="00440417">
          <w:rPr>
            <w:rStyle w:val="ab"/>
          </w:rPr>
          <w:t>Borisov</w:t>
        </w:r>
        <w:proofErr w:type="spellEnd"/>
        <w:r w:rsidRPr="00440417">
          <w:rPr>
            <w:rStyle w:val="ab"/>
            <w:lang w:val="ru-RU"/>
          </w:rPr>
          <w:t>_09_12.</w:t>
        </w:r>
        <w:proofErr w:type="spellStart"/>
        <w:r w:rsidRPr="00440417">
          <w:rPr>
            <w:rStyle w:val="ab"/>
          </w:rPr>
          <w:t>pdf</w:t>
        </w:r>
        <w:proofErr w:type="spellEnd"/>
      </w:hyperlink>
    </w:p>
  </w:footnote>
  <w:footnote w:id="69">
    <w:p w14:paraId="653E3AC7" w14:textId="421FD77C" w:rsidR="005E5409" w:rsidRPr="00D33EC8" w:rsidRDefault="005E5409" w:rsidP="0032679D">
      <w:pPr>
        <w:jc w:val="both"/>
      </w:pPr>
      <w:r w:rsidRPr="00440417">
        <w:rPr>
          <w:rStyle w:val="a8"/>
          <w:sz w:val="20"/>
          <w:szCs w:val="20"/>
        </w:rPr>
        <w:footnoteRef/>
      </w:r>
      <w:r w:rsidRPr="00440417">
        <w:rPr>
          <w:sz w:val="20"/>
          <w:szCs w:val="20"/>
          <w:lang w:val="en-US"/>
        </w:rPr>
        <w:t xml:space="preserve">Nakamura A. </w:t>
      </w:r>
      <w:proofErr w:type="gramStart"/>
      <w:r w:rsidRPr="00440417">
        <w:rPr>
          <w:sz w:val="20"/>
          <w:szCs w:val="20"/>
          <w:lang w:val="en-US"/>
        </w:rPr>
        <w:t>The Internationalization of emerging economy currencies.</w:t>
      </w:r>
      <w:proofErr w:type="gramEnd"/>
      <w:r w:rsidRPr="00440417">
        <w:rPr>
          <w:sz w:val="20"/>
          <w:szCs w:val="20"/>
          <w:lang w:val="en-US"/>
        </w:rPr>
        <w:t xml:space="preserve"> – IIMA,</w:t>
      </w:r>
      <w:r>
        <w:rPr>
          <w:sz w:val="20"/>
          <w:szCs w:val="20"/>
          <w:lang w:val="en-US"/>
        </w:rPr>
        <w:t xml:space="preserve"> 2012, October 12.</w:t>
      </w:r>
      <w:r w:rsidRPr="00440417">
        <w:rPr>
          <w:sz w:val="20"/>
          <w:szCs w:val="20"/>
          <w:lang w:val="en-US"/>
        </w:rPr>
        <w:t xml:space="preserve"> </w:t>
      </w:r>
      <w:hyperlink r:id="rId44" w:history="1">
        <w:r w:rsidRPr="00440417">
          <w:rPr>
            <w:rStyle w:val="ab"/>
            <w:sz w:val="20"/>
            <w:szCs w:val="20"/>
            <w:lang w:val="en-US"/>
          </w:rPr>
          <w:t>http</w:t>
        </w:r>
        <w:r w:rsidRPr="00D33EC8">
          <w:rPr>
            <w:rStyle w:val="ab"/>
            <w:sz w:val="20"/>
            <w:szCs w:val="20"/>
          </w:rPr>
          <w:t>://</w:t>
        </w:r>
        <w:r w:rsidRPr="00440417">
          <w:rPr>
            <w:rStyle w:val="ab"/>
            <w:sz w:val="20"/>
            <w:szCs w:val="20"/>
            <w:lang w:val="en-US"/>
          </w:rPr>
          <w:t>www</w:t>
        </w:r>
        <w:r w:rsidRPr="00D33EC8">
          <w:rPr>
            <w:rStyle w:val="ab"/>
            <w:sz w:val="20"/>
            <w:szCs w:val="20"/>
          </w:rPr>
          <w:t>.</w:t>
        </w:r>
        <w:proofErr w:type="spellStart"/>
        <w:r w:rsidRPr="00440417">
          <w:rPr>
            <w:rStyle w:val="ab"/>
            <w:sz w:val="20"/>
            <w:szCs w:val="20"/>
            <w:lang w:val="en-US"/>
          </w:rPr>
          <w:t>iima</w:t>
        </w:r>
        <w:proofErr w:type="spellEnd"/>
        <w:r w:rsidRPr="00D33EC8">
          <w:rPr>
            <w:rStyle w:val="ab"/>
            <w:sz w:val="20"/>
            <w:szCs w:val="20"/>
          </w:rPr>
          <w:t>.</w:t>
        </w:r>
        <w:r w:rsidRPr="00440417">
          <w:rPr>
            <w:rStyle w:val="ab"/>
            <w:sz w:val="20"/>
            <w:szCs w:val="20"/>
            <w:lang w:val="en-US"/>
          </w:rPr>
          <w:t>or</w:t>
        </w:r>
        <w:r w:rsidRPr="00D33EC8">
          <w:rPr>
            <w:rStyle w:val="ab"/>
            <w:sz w:val="20"/>
            <w:szCs w:val="20"/>
          </w:rPr>
          <w:t>.</w:t>
        </w:r>
        <w:proofErr w:type="spellStart"/>
        <w:r w:rsidRPr="00440417">
          <w:rPr>
            <w:rStyle w:val="ab"/>
            <w:sz w:val="20"/>
            <w:szCs w:val="20"/>
            <w:lang w:val="en-US"/>
          </w:rPr>
          <w:t>jp</w:t>
        </w:r>
        <w:proofErr w:type="spellEnd"/>
        <w:r w:rsidRPr="00D33EC8">
          <w:rPr>
            <w:rStyle w:val="ab"/>
            <w:sz w:val="20"/>
            <w:szCs w:val="20"/>
          </w:rPr>
          <w:t>/</w:t>
        </w:r>
        <w:r w:rsidRPr="00440417">
          <w:rPr>
            <w:rStyle w:val="ab"/>
            <w:sz w:val="20"/>
            <w:szCs w:val="20"/>
            <w:lang w:val="en-US"/>
          </w:rPr>
          <w:t>Docs</w:t>
        </w:r>
        <w:r w:rsidRPr="00D33EC8">
          <w:rPr>
            <w:rStyle w:val="ab"/>
            <w:sz w:val="20"/>
            <w:szCs w:val="20"/>
          </w:rPr>
          <w:t>/</w:t>
        </w:r>
        <w:r w:rsidRPr="00440417">
          <w:rPr>
            <w:rStyle w:val="ab"/>
            <w:sz w:val="20"/>
            <w:szCs w:val="20"/>
            <w:lang w:val="en-US"/>
          </w:rPr>
          <w:t>report</w:t>
        </w:r>
        <w:r w:rsidRPr="00D33EC8">
          <w:rPr>
            <w:rStyle w:val="ab"/>
            <w:sz w:val="20"/>
            <w:szCs w:val="20"/>
          </w:rPr>
          <w:t>/2012/</w:t>
        </w:r>
        <w:r w:rsidRPr="00440417">
          <w:rPr>
            <w:rStyle w:val="ab"/>
            <w:sz w:val="20"/>
            <w:szCs w:val="20"/>
            <w:lang w:val="en-US"/>
          </w:rPr>
          <w:t>no</w:t>
        </w:r>
        <w:r w:rsidRPr="00D33EC8">
          <w:rPr>
            <w:rStyle w:val="ab"/>
            <w:sz w:val="20"/>
            <w:szCs w:val="20"/>
          </w:rPr>
          <w:t>2_2012_</w:t>
        </w:r>
        <w:r w:rsidRPr="00440417">
          <w:rPr>
            <w:rStyle w:val="ab"/>
            <w:sz w:val="20"/>
            <w:szCs w:val="20"/>
            <w:lang w:val="en-US"/>
          </w:rPr>
          <w:t>e</w:t>
        </w:r>
        <w:r w:rsidRPr="00D33EC8">
          <w:rPr>
            <w:rStyle w:val="ab"/>
            <w:sz w:val="20"/>
            <w:szCs w:val="20"/>
          </w:rPr>
          <w:t>.</w:t>
        </w:r>
        <w:proofErr w:type="spellStart"/>
        <w:r w:rsidRPr="00440417">
          <w:rPr>
            <w:rStyle w:val="ab"/>
            <w:sz w:val="20"/>
            <w:szCs w:val="20"/>
            <w:lang w:val="en-US"/>
          </w:rPr>
          <w:t>pdf</w:t>
        </w:r>
        <w:proofErr w:type="spellEnd"/>
      </w:hyperlink>
    </w:p>
  </w:footnote>
  <w:footnote w:id="70">
    <w:p w14:paraId="1F61C6E7" w14:textId="70D54E0A" w:rsidR="005E5409" w:rsidRPr="0025265B" w:rsidRDefault="005E5409" w:rsidP="0032679D">
      <w:pPr>
        <w:pStyle w:val="a6"/>
        <w:rPr>
          <w:lang w:val="ru-RU"/>
        </w:rPr>
      </w:pPr>
      <w:r>
        <w:rPr>
          <w:rStyle w:val="a8"/>
        </w:rPr>
        <w:footnoteRef/>
      </w:r>
      <w:r w:rsidRPr="006A479F">
        <w:rPr>
          <w:lang w:val="ru-RU"/>
        </w:rPr>
        <w:t xml:space="preserve">РБК, </w:t>
      </w:r>
      <w:r>
        <w:rPr>
          <w:lang w:val="ru-RU"/>
        </w:rPr>
        <w:t xml:space="preserve"> 2007, 10 июня.</w:t>
      </w:r>
    </w:p>
    <w:p w14:paraId="051840E5" w14:textId="77777777" w:rsidR="005E5409" w:rsidRPr="006A479F" w:rsidRDefault="005E5409" w:rsidP="0032679D">
      <w:pPr>
        <w:pStyle w:val="a6"/>
        <w:rPr>
          <w:lang w:val="ru-RU"/>
        </w:rPr>
      </w:pPr>
      <w:r w:rsidRPr="006A479F">
        <w:rPr>
          <w:lang w:val="ru-RU"/>
        </w:rPr>
        <w:t xml:space="preserve"> </w:t>
      </w:r>
      <w:hyperlink r:id="rId45" w:history="1">
        <w:r>
          <w:rPr>
            <w:rStyle w:val="ab"/>
          </w:rPr>
          <w:t>http</w:t>
        </w:r>
        <w:r w:rsidRPr="006A479F">
          <w:rPr>
            <w:rStyle w:val="ab"/>
            <w:lang w:val="ru-RU"/>
          </w:rPr>
          <w:t>://</w:t>
        </w:r>
        <w:r>
          <w:rPr>
            <w:rStyle w:val="ab"/>
          </w:rPr>
          <w:t>top</w:t>
        </w:r>
        <w:r w:rsidRPr="006A479F">
          <w:rPr>
            <w:rStyle w:val="ab"/>
            <w:lang w:val="ru-RU"/>
          </w:rPr>
          <w:t>.</w:t>
        </w:r>
        <w:proofErr w:type="spellStart"/>
        <w:r>
          <w:rPr>
            <w:rStyle w:val="ab"/>
          </w:rPr>
          <w:t>rbc</w:t>
        </w:r>
        <w:proofErr w:type="spellEnd"/>
        <w:r w:rsidRPr="006A479F">
          <w:rPr>
            <w:rStyle w:val="ab"/>
            <w:lang w:val="ru-RU"/>
          </w:rPr>
          <w:t>.</w:t>
        </w:r>
        <w:proofErr w:type="spellStart"/>
        <w:r>
          <w:rPr>
            <w:rStyle w:val="ab"/>
          </w:rPr>
          <w:t>ru</w:t>
        </w:r>
        <w:proofErr w:type="spellEnd"/>
        <w:r w:rsidRPr="006A479F">
          <w:rPr>
            <w:rStyle w:val="ab"/>
            <w:lang w:val="ru-RU"/>
          </w:rPr>
          <w:t>/</w:t>
        </w:r>
        <w:r>
          <w:rPr>
            <w:rStyle w:val="ab"/>
          </w:rPr>
          <w:t>economics</w:t>
        </w:r>
        <w:r w:rsidRPr="006A479F">
          <w:rPr>
            <w:rStyle w:val="ab"/>
            <w:lang w:val="ru-RU"/>
          </w:rPr>
          <w:t>/10/06/2007/106143.</w:t>
        </w:r>
        <w:proofErr w:type="spellStart"/>
        <w:r>
          <w:rPr>
            <w:rStyle w:val="ab"/>
          </w:rPr>
          <w:t>shtml</w:t>
        </w:r>
        <w:proofErr w:type="spellEnd"/>
      </w:hyperlink>
    </w:p>
  </w:footnote>
  <w:footnote w:id="71">
    <w:p w14:paraId="0E7E54C8" w14:textId="2C196912" w:rsidR="005E5409" w:rsidRPr="00440417" w:rsidRDefault="005E5409" w:rsidP="0032679D">
      <w:pPr>
        <w:pStyle w:val="a6"/>
      </w:pPr>
      <w:r>
        <w:rPr>
          <w:rStyle w:val="a8"/>
        </w:rPr>
        <w:footnoteRef/>
      </w:r>
      <w:proofErr w:type="gramStart"/>
      <w:r>
        <w:t>SWIFT press release, 2013, February 27.</w:t>
      </w:r>
      <w:proofErr w:type="gramEnd"/>
    </w:p>
    <w:p w14:paraId="1F8729FD" w14:textId="77777777" w:rsidR="005E5409" w:rsidRPr="00440417" w:rsidRDefault="005E5409" w:rsidP="0032679D">
      <w:pPr>
        <w:pStyle w:val="a6"/>
      </w:pPr>
      <w:r w:rsidRPr="00440417">
        <w:t xml:space="preserve"> </w:t>
      </w:r>
      <w:hyperlink r:id="rId46" w:history="1">
        <w:r w:rsidRPr="00440417">
          <w:rPr>
            <w:rStyle w:val="ab"/>
          </w:rPr>
          <w:t>http://www.swift.com/assets/swift_com/documents/products_services/monthly_RMB_tracker_Feb2013.pdf</w:t>
        </w:r>
      </w:hyperlink>
    </w:p>
  </w:footnote>
  <w:footnote w:id="72">
    <w:p w14:paraId="1F62A4A1" w14:textId="20C5923C" w:rsidR="005E5409" w:rsidRPr="00440417" w:rsidRDefault="005E5409" w:rsidP="0032679D">
      <w:pPr>
        <w:jc w:val="both"/>
        <w:rPr>
          <w:sz w:val="20"/>
          <w:szCs w:val="20"/>
        </w:rPr>
      </w:pPr>
      <w:r w:rsidRPr="00440417">
        <w:rPr>
          <w:rStyle w:val="a8"/>
          <w:sz w:val="20"/>
          <w:szCs w:val="20"/>
        </w:rPr>
        <w:footnoteRef/>
      </w:r>
      <w:r w:rsidRPr="00440417">
        <w:rPr>
          <w:sz w:val="20"/>
          <w:szCs w:val="20"/>
        </w:rPr>
        <w:t xml:space="preserve">Мишина В.Ю. Развитие рынка юань/рубль. </w:t>
      </w:r>
      <w:r>
        <w:rPr>
          <w:sz w:val="20"/>
          <w:szCs w:val="20"/>
        </w:rPr>
        <w:t>- Банковское дело,2012, № 4, с</w:t>
      </w:r>
      <w:r w:rsidRPr="00440417">
        <w:rPr>
          <w:sz w:val="20"/>
          <w:szCs w:val="20"/>
        </w:rPr>
        <w:t>.16</w:t>
      </w:r>
      <w:r>
        <w:rPr>
          <w:sz w:val="20"/>
          <w:szCs w:val="20"/>
        </w:rPr>
        <w:t>.</w:t>
      </w:r>
    </w:p>
    <w:p w14:paraId="26528689" w14:textId="77777777" w:rsidR="005E5409" w:rsidRPr="00440417" w:rsidRDefault="00445269" w:rsidP="0032679D">
      <w:pPr>
        <w:jc w:val="both"/>
        <w:rPr>
          <w:sz w:val="20"/>
          <w:szCs w:val="20"/>
        </w:rPr>
      </w:pPr>
      <w:hyperlink r:id="rId47" w:history="1">
        <w:r w:rsidR="005E5409" w:rsidRPr="00440417">
          <w:rPr>
            <w:rStyle w:val="ab"/>
            <w:sz w:val="20"/>
            <w:szCs w:val="20"/>
            <w:lang w:val="en-US"/>
          </w:rPr>
          <w:t>http</w:t>
        </w:r>
        <w:r w:rsidR="005E5409" w:rsidRPr="00440417">
          <w:rPr>
            <w:rStyle w:val="ab"/>
            <w:sz w:val="20"/>
            <w:szCs w:val="20"/>
          </w:rPr>
          <w:t>://</w:t>
        </w:r>
        <w:proofErr w:type="spellStart"/>
        <w:r w:rsidR="005E5409" w:rsidRPr="00440417">
          <w:rPr>
            <w:rStyle w:val="ab"/>
            <w:sz w:val="20"/>
            <w:szCs w:val="20"/>
            <w:lang w:val="en-US"/>
          </w:rPr>
          <w:t>mbka</w:t>
        </w:r>
        <w:proofErr w:type="spellEnd"/>
        <w:r w:rsidR="005E5409" w:rsidRPr="00440417">
          <w:rPr>
            <w:rStyle w:val="ab"/>
            <w:sz w:val="20"/>
            <w:szCs w:val="20"/>
          </w:rPr>
          <w:t>.</w:t>
        </w:r>
        <w:proofErr w:type="spellStart"/>
        <w:r w:rsidR="005E5409" w:rsidRPr="00440417">
          <w:rPr>
            <w:rStyle w:val="ab"/>
            <w:sz w:val="20"/>
            <w:szCs w:val="20"/>
            <w:lang w:val="en-US"/>
          </w:rPr>
          <w:t>ru</w:t>
        </w:r>
        <w:proofErr w:type="spellEnd"/>
        <w:r w:rsidR="005E5409" w:rsidRPr="00440417">
          <w:rPr>
            <w:rStyle w:val="ab"/>
            <w:sz w:val="20"/>
            <w:szCs w:val="20"/>
          </w:rPr>
          <w:t>/</w:t>
        </w:r>
        <w:r w:rsidR="005E5409" w:rsidRPr="00440417">
          <w:rPr>
            <w:rStyle w:val="ab"/>
            <w:sz w:val="20"/>
            <w:szCs w:val="20"/>
            <w:lang w:val="en-US"/>
          </w:rPr>
          <w:t>price</w:t>
        </w:r>
        <w:r w:rsidR="005E5409" w:rsidRPr="00440417">
          <w:rPr>
            <w:rStyle w:val="ab"/>
            <w:sz w:val="20"/>
            <w:szCs w:val="20"/>
          </w:rPr>
          <w:t>/</w:t>
        </w:r>
        <w:proofErr w:type="spellStart"/>
        <w:r w:rsidR="005E5409" w:rsidRPr="00440417">
          <w:rPr>
            <w:rStyle w:val="ab"/>
            <w:sz w:val="20"/>
            <w:szCs w:val="20"/>
            <w:lang w:val="en-US"/>
          </w:rPr>
          <w:t>statij</w:t>
        </w:r>
        <w:proofErr w:type="spellEnd"/>
        <w:r w:rsidR="005E5409" w:rsidRPr="00440417">
          <w:rPr>
            <w:rStyle w:val="ab"/>
            <w:sz w:val="20"/>
            <w:szCs w:val="20"/>
          </w:rPr>
          <w:t>_</w:t>
        </w:r>
        <w:proofErr w:type="spellStart"/>
        <w:r w:rsidR="005E5409" w:rsidRPr="00440417">
          <w:rPr>
            <w:rStyle w:val="ab"/>
            <w:sz w:val="20"/>
            <w:szCs w:val="20"/>
            <w:lang w:val="en-US"/>
          </w:rPr>
          <w:t>bd</w:t>
        </w:r>
        <w:proofErr w:type="spellEnd"/>
        <w:r w:rsidR="005E5409" w:rsidRPr="00440417">
          <w:rPr>
            <w:rStyle w:val="ab"/>
            <w:sz w:val="20"/>
            <w:szCs w:val="20"/>
          </w:rPr>
          <w:t>042012.</w:t>
        </w:r>
        <w:proofErr w:type="spellStart"/>
        <w:r w:rsidR="005E5409" w:rsidRPr="00440417">
          <w:rPr>
            <w:rStyle w:val="ab"/>
            <w:sz w:val="20"/>
            <w:szCs w:val="20"/>
            <w:lang w:val="en-US"/>
          </w:rPr>
          <w:t>pdf</w:t>
        </w:r>
        <w:proofErr w:type="spellEnd"/>
      </w:hyperlink>
    </w:p>
    <w:p w14:paraId="47000BA3" w14:textId="77777777" w:rsidR="005E5409" w:rsidRPr="0025265B" w:rsidRDefault="005E5409" w:rsidP="0032679D">
      <w:pPr>
        <w:pStyle w:val="a6"/>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F71"/>
    <w:multiLevelType w:val="hybridMultilevel"/>
    <w:tmpl w:val="95624504"/>
    <w:lvl w:ilvl="0" w:tplc="C510B22E">
      <w:start w:val="1"/>
      <w:numFmt w:val="bullet"/>
      <w:lvlText w:val=""/>
      <w:lvlJc w:val="left"/>
      <w:pPr>
        <w:ind w:left="1077" w:hanging="15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202960"/>
    <w:multiLevelType w:val="hybridMultilevel"/>
    <w:tmpl w:val="F8321CB4"/>
    <w:lvl w:ilvl="0" w:tplc="20945144">
      <w:start w:val="1"/>
      <w:numFmt w:val="bullet"/>
      <w:lvlText w:val=""/>
      <w:lvlJc w:val="left"/>
      <w:pPr>
        <w:ind w:left="1021" w:hanging="9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8B54FD"/>
    <w:multiLevelType w:val="singleLevel"/>
    <w:tmpl w:val="5B623B08"/>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1ABA1707"/>
    <w:multiLevelType w:val="hybridMultilevel"/>
    <w:tmpl w:val="599413B8"/>
    <w:lvl w:ilvl="0" w:tplc="2A962CF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556D2"/>
    <w:multiLevelType w:val="hybridMultilevel"/>
    <w:tmpl w:val="1C8A4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35DCE"/>
    <w:multiLevelType w:val="hybridMultilevel"/>
    <w:tmpl w:val="F08E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26D3076"/>
    <w:multiLevelType w:val="hybridMultilevel"/>
    <w:tmpl w:val="58FAE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A77AE6"/>
    <w:multiLevelType w:val="singleLevel"/>
    <w:tmpl w:val="98D46FC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4540708F"/>
    <w:multiLevelType w:val="hybridMultilevel"/>
    <w:tmpl w:val="B43003DC"/>
    <w:lvl w:ilvl="0" w:tplc="75F0D3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02E9C"/>
    <w:multiLevelType w:val="singleLevel"/>
    <w:tmpl w:val="5718B5D2"/>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63701BD4"/>
    <w:multiLevelType w:val="hybridMultilevel"/>
    <w:tmpl w:val="BA2E16C6"/>
    <w:lvl w:ilvl="0" w:tplc="2A962CF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6C552F"/>
    <w:multiLevelType w:val="hybridMultilevel"/>
    <w:tmpl w:val="78EC5BA6"/>
    <w:lvl w:ilvl="0" w:tplc="2A962CF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A36A6E"/>
    <w:multiLevelType w:val="hybridMultilevel"/>
    <w:tmpl w:val="924E1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77F68"/>
    <w:multiLevelType w:val="hybridMultilevel"/>
    <w:tmpl w:val="58FAE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7A54C0"/>
    <w:multiLevelType w:val="hybridMultilevel"/>
    <w:tmpl w:val="19F2CF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7DFF0188"/>
    <w:multiLevelType w:val="singleLevel"/>
    <w:tmpl w:val="18EA2B2E"/>
    <w:lvl w:ilvl="0">
      <w:start w:val="1"/>
      <w:numFmt w:val="bullet"/>
      <w:lvlText w:val=""/>
      <w:lvlJc w:val="left"/>
      <w:pPr>
        <w:tabs>
          <w:tab w:val="num" w:pos="340"/>
        </w:tabs>
        <w:ind w:left="340" w:hanging="340"/>
      </w:pPr>
      <w:rPr>
        <w:rFonts w:ascii="Symbol" w:hAnsi="Symbol" w:hint="default"/>
        <w:color w:val="auto"/>
        <w:sz w:val="22"/>
      </w:rPr>
    </w:lvl>
  </w:abstractNum>
  <w:num w:numId="1">
    <w:abstractNumId w:val="15"/>
  </w:num>
  <w:num w:numId="2">
    <w:abstractNumId w:val="2"/>
  </w:num>
  <w:num w:numId="3">
    <w:abstractNumId w:val="8"/>
  </w:num>
  <w:num w:numId="4">
    <w:abstractNumId w:val="14"/>
  </w:num>
  <w:num w:numId="5">
    <w:abstractNumId w:val="7"/>
  </w:num>
  <w:num w:numId="6">
    <w:abstractNumId w:val="10"/>
  </w:num>
  <w:num w:numId="7">
    <w:abstractNumId w:val="11"/>
  </w:num>
  <w:num w:numId="8">
    <w:abstractNumId w:val="3"/>
  </w:num>
  <w:num w:numId="9">
    <w:abstractNumId w:val="9"/>
  </w:num>
  <w:num w:numId="10">
    <w:abstractNumId w:val="12"/>
  </w:num>
  <w:num w:numId="11">
    <w:abstractNumId w:val="4"/>
  </w:num>
  <w:num w:numId="12">
    <w:abstractNumId w:val="6"/>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8"/>
    <w:rsid w:val="0001622E"/>
    <w:rsid w:val="0003053F"/>
    <w:rsid w:val="0004623E"/>
    <w:rsid w:val="000515C2"/>
    <w:rsid w:val="00057760"/>
    <w:rsid w:val="00060917"/>
    <w:rsid w:val="0007543E"/>
    <w:rsid w:val="000967B2"/>
    <w:rsid w:val="000D3CF9"/>
    <w:rsid w:val="000F647A"/>
    <w:rsid w:val="0010003E"/>
    <w:rsid w:val="0011653E"/>
    <w:rsid w:val="00122FDC"/>
    <w:rsid w:val="0013350A"/>
    <w:rsid w:val="00153109"/>
    <w:rsid w:val="001728FE"/>
    <w:rsid w:val="00173F4D"/>
    <w:rsid w:val="00195A41"/>
    <w:rsid w:val="00196D73"/>
    <w:rsid w:val="001E3A49"/>
    <w:rsid w:val="00202BCB"/>
    <w:rsid w:val="002070FC"/>
    <w:rsid w:val="002212D9"/>
    <w:rsid w:val="00230D3D"/>
    <w:rsid w:val="00244507"/>
    <w:rsid w:val="0025265B"/>
    <w:rsid w:val="002528F4"/>
    <w:rsid w:val="00252B7A"/>
    <w:rsid w:val="002646DA"/>
    <w:rsid w:val="00276639"/>
    <w:rsid w:val="00277940"/>
    <w:rsid w:val="00297344"/>
    <w:rsid w:val="002B2491"/>
    <w:rsid w:val="002C417A"/>
    <w:rsid w:val="002C4281"/>
    <w:rsid w:val="002C4596"/>
    <w:rsid w:val="002C7BE6"/>
    <w:rsid w:val="002E5CC2"/>
    <w:rsid w:val="002F7145"/>
    <w:rsid w:val="00300BCA"/>
    <w:rsid w:val="0032679D"/>
    <w:rsid w:val="00332122"/>
    <w:rsid w:val="00334317"/>
    <w:rsid w:val="00340CFD"/>
    <w:rsid w:val="00363788"/>
    <w:rsid w:val="003937D9"/>
    <w:rsid w:val="00394407"/>
    <w:rsid w:val="003B7F35"/>
    <w:rsid w:val="003C2884"/>
    <w:rsid w:val="003D6DD0"/>
    <w:rsid w:val="003E2D27"/>
    <w:rsid w:val="004020C5"/>
    <w:rsid w:val="00422C0B"/>
    <w:rsid w:val="00423611"/>
    <w:rsid w:val="00435530"/>
    <w:rsid w:val="00440417"/>
    <w:rsid w:val="00445269"/>
    <w:rsid w:val="00481600"/>
    <w:rsid w:val="004A6113"/>
    <w:rsid w:val="004B4F05"/>
    <w:rsid w:val="004D7F3D"/>
    <w:rsid w:val="004E19C3"/>
    <w:rsid w:val="004F41C0"/>
    <w:rsid w:val="004F5ABE"/>
    <w:rsid w:val="00502CB8"/>
    <w:rsid w:val="00512DED"/>
    <w:rsid w:val="00517352"/>
    <w:rsid w:val="00554209"/>
    <w:rsid w:val="00555DDC"/>
    <w:rsid w:val="00573244"/>
    <w:rsid w:val="00592572"/>
    <w:rsid w:val="005A485D"/>
    <w:rsid w:val="005B5D1D"/>
    <w:rsid w:val="005C2A33"/>
    <w:rsid w:val="005D4D15"/>
    <w:rsid w:val="005E5409"/>
    <w:rsid w:val="005E776D"/>
    <w:rsid w:val="005F63BA"/>
    <w:rsid w:val="00607399"/>
    <w:rsid w:val="006213A5"/>
    <w:rsid w:val="0062206D"/>
    <w:rsid w:val="00623424"/>
    <w:rsid w:val="0062377C"/>
    <w:rsid w:val="0064163F"/>
    <w:rsid w:val="00644ACF"/>
    <w:rsid w:val="00653D7F"/>
    <w:rsid w:val="006548A3"/>
    <w:rsid w:val="006616EE"/>
    <w:rsid w:val="006766B8"/>
    <w:rsid w:val="00677810"/>
    <w:rsid w:val="006A4451"/>
    <w:rsid w:val="006A479F"/>
    <w:rsid w:val="006A4F21"/>
    <w:rsid w:val="006C694C"/>
    <w:rsid w:val="006C721A"/>
    <w:rsid w:val="006D08D5"/>
    <w:rsid w:val="006F18D9"/>
    <w:rsid w:val="006F58CB"/>
    <w:rsid w:val="007120D9"/>
    <w:rsid w:val="007270A5"/>
    <w:rsid w:val="00791488"/>
    <w:rsid w:val="007B3A2B"/>
    <w:rsid w:val="007E7171"/>
    <w:rsid w:val="00801672"/>
    <w:rsid w:val="00825643"/>
    <w:rsid w:val="0089172F"/>
    <w:rsid w:val="008A36CB"/>
    <w:rsid w:val="008C0326"/>
    <w:rsid w:val="008C0F41"/>
    <w:rsid w:val="008D2495"/>
    <w:rsid w:val="008D556D"/>
    <w:rsid w:val="008D73E0"/>
    <w:rsid w:val="008E410A"/>
    <w:rsid w:val="00961556"/>
    <w:rsid w:val="00980661"/>
    <w:rsid w:val="009817D8"/>
    <w:rsid w:val="00986E38"/>
    <w:rsid w:val="009B06E8"/>
    <w:rsid w:val="009C32CF"/>
    <w:rsid w:val="009E06DC"/>
    <w:rsid w:val="009E30FD"/>
    <w:rsid w:val="009E4652"/>
    <w:rsid w:val="00A04455"/>
    <w:rsid w:val="00A2222E"/>
    <w:rsid w:val="00A35890"/>
    <w:rsid w:val="00A5223A"/>
    <w:rsid w:val="00A60F9C"/>
    <w:rsid w:val="00A82F88"/>
    <w:rsid w:val="00A87BD8"/>
    <w:rsid w:val="00AA04A9"/>
    <w:rsid w:val="00AA6FD2"/>
    <w:rsid w:val="00AB0795"/>
    <w:rsid w:val="00AC2351"/>
    <w:rsid w:val="00AC3BF2"/>
    <w:rsid w:val="00AC7045"/>
    <w:rsid w:val="00AD3149"/>
    <w:rsid w:val="00B06E66"/>
    <w:rsid w:val="00B44652"/>
    <w:rsid w:val="00B535B9"/>
    <w:rsid w:val="00B53BF4"/>
    <w:rsid w:val="00B7411E"/>
    <w:rsid w:val="00B82160"/>
    <w:rsid w:val="00BD7C6E"/>
    <w:rsid w:val="00BE531D"/>
    <w:rsid w:val="00BF3950"/>
    <w:rsid w:val="00C05FF9"/>
    <w:rsid w:val="00C07B28"/>
    <w:rsid w:val="00C23E20"/>
    <w:rsid w:val="00C43C94"/>
    <w:rsid w:val="00C46D66"/>
    <w:rsid w:val="00C738F4"/>
    <w:rsid w:val="00C84FFC"/>
    <w:rsid w:val="00C93101"/>
    <w:rsid w:val="00CB447D"/>
    <w:rsid w:val="00CB5F11"/>
    <w:rsid w:val="00CC3475"/>
    <w:rsid w:val="00CD3718"/>
    <w:rsid w:val="00CE018B"/>
    <w:rsid w:val="00D03BE2"/>
    <w:rsid w:val="00D1757D"/>
    <w:rsid w:val="00D1758A"/>
    <w:rsid w:val="00D21448"/>
    <w:rsid w:val="00D24A45"/>
    <w:rsid w:val="00D2698E"/>
    <w:rsid w:val="00D33EC8"/>
    <w:rsid w:val="00D33FB7"/>
    <w:rsid w:val="00D6048B"/>
    <w:rsid w:val="00D74346"/>
    <w:rsid w:val="00D94CCF"/>
    <w:rsid w:val="00E26EE8"/>
    <w:rsid w:val="00E3457A"/>
    <w:rsid w:val="00E401A1"/>
    <w:rsid w:val="00E43EEE"/>
    <w:rsid w:val="00E60678"/>
    <w:rsid w:val="00E61C99"/>
    <w:rsid w:val="00E90E74"/>
    <w:rsid w:val="00E97E50"/>
    <w:rsid w:val="00EA5494"/>
    <w:rsid w:val="00EB4DE2"/>
    <w:rsid w:val="00EE2457"/>
    <w:rsid w:val="00EE24A4"/>
    <w:rsid w:val="00EE2CE5"/>
    <w:rsid w:val="00EF2C1E"/>
    <w:rsid w:val="00EF7A14"/>
    <w:rsid w:val="00F05520"/>
    <w:rsid w:val="00F07F08"/>
    <w:rsid w:val="00F24DBA"/>
    <w:rsid w:val="00F354BC"/>
    <w:rsid w:val="00F426BF"/>
    <w:rsid w:val="00F50255"/>
    <w:rsid w:val="00F708C4"/>
    <w:rsid w:val="00FA5CA0"/>
    <w:rsid w:val="00FC4281"/>
    <w:rsid w:val="00FC48D3"/>
    <w:rsid w:val="00FC5938"/>
    <w:rsid w:val="00FC7A21"/>
    <w:rsid w:val="00FF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6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38"/>
    <w:rPr>
      <w:rFonts w:ascii="Calibri" w:eastAsia="SimSun" w:hAnsi="Calibri" w:cs="Times New Roman"/>
      <w:lang w:val="ru-RU"/>
    </w:rPr>
  </w:style>
  <w:style w:type="paragraph" w:styleId="1">
    <w:name w:val="heading 1"/>
    <w:basedOn w:val="a"/>
    <w:next w:val="a"/>
    <w:link w:val="10"/>
    <w:uiPriority w:val="9"/>
    <w:qFormat/>
    <w:rsid w:val="00517352"/>
    <w:pPr>
      <w:keepNext/>
      <w:keepLines/>
      <w:spacing w:before="480" w:after="0"/>
      <w:jc w:val="center"/>
      <w:outlineLvl w:val="0"/>
    </w:pPr>
    <w:rPr>
      <w:rFonts w:ascii="Times New Roman" w:eastAsiaTheme="majorEastAsia" w:hAnsi="Times New Roman"/>
      <w:b/>
      <w:bCs/>
      <w:sz w:val="32"/>
      <w:szCs w:val="32"/>
    </w:rPr>
  </w:style>
  <w:style w:type="paragraph" w:styleId="2">
    <w:name w:val="heading 2"/>
    <w:basedOn w:val="a"/>
    <w:next w:val="a"/>
    <w:link w:val="20"/>
    <w:uiPriority w:val="9"/>
    <w:unhideWhenUsed/>
    <w:qFormat/>
    <w:rsid w:val="00512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5938"/>
    <w:rPr>
      <w:sz w:val="16"/>
      <w:szCs w:val="16"/>
    </w:rPr>
  </w:style>
  <w:style w:type="paragraph" w:styleId="a4">
    <w:name w:val="annotation text"/>
    <w:basedOn w:val="a"/>
    <w:link w:val="a5"/>
    <w:uiPriority w:val="99"/>
    <w:semiHidden/>
    <w:unhideWhenUsed/>
    <w:rsid w:val="00FC5938"/>
    <w:rPr>
      <w:sz w:val="20"/>
      <w:szCs w:val="20"/>
    </w:rPr>
  </w:style>
  <w:style w:type="character" w:customStyle="1" w:styleId="a5">
    <w:name w:val="Текст примечания Знак"/>
    <w:basedOn w:val="a0"/>
    <w:link w:val="a4"/>
    <w:uiPriority w:val="99"/>
    <w:semiHidden/>
    <w:rsid w:val="00FC5938"/>
    <w:rPr>
      <w:rFonts w:ascii="Calibri" w:eastAsia="SimSun" w:hAnsi="Calibri" w:cs="Times New Roman"/>
      <w:sz w:val="20"/>
      <w:szCs w:val="20"/>
      <w:lang w:val="ru-RU"/>
    </w:rPr>
  </w:style>
  <w:style w:type="paragraph" w:styleId="a6">
    <w:name w:val="footnote text"/>
    <w:basedOn w:val="a"/>
    <w:link w:val="a7"/>
    <w:uiPriority w:val="99"/>
    <w:unhideWhenUsed/>
    <w:rsid w:val="00FC5938"/>
    <w:pPr>
      <w:spacing w:after="0" w:line="240" w:lineRule="auto"/>
    </w:pPr>
    <w:rPr>
      <w:sz w:val="20"/>
      <w:szCs w:val="20"/>
      <w:lang w:val="en-US"/>
    </w:rPr>
  </w:style>
  <w:style w:type="character" w:customStyle="1" w:styleId="a7">
    <w:name w:val="Текст сноски Знак"/>
    <w:basedOn w:val="a0"/>
    <w:link w:val="a6"/>
    <w:uiPriority w:val="99"/>
    <w:rsid w:val="00FC5938"/>
    <w:rPr>
      <w:rFonts w:ascii="Calibri" w:eastAsia="SimSun" w:hAnsi="Calibri" w:cs="Times New Roman"/>
      <w:sz w:val="20"/>
      <w:szCs w:val="20"/>
    </w:rPr>
  </w:style>
  <w:style w:type="character" w:styleId="a8">
    <w:name w:val="footnote reference"/>
    <w:basedOn w:val="a0"/>
    <w:uiPriority w:val="99"/>
    <w:unhideWhenUsed/>
    <w:rsid w:val="00FC5938"/>
    <w:rPr>
      <w:vertAlign w:val="superscript"/>
    </w:rPr>
  </w:style>
  <w:style w:type="paragraph" w:styleId="a9">
    <w:name w:val="Balloon Text"/>
    <w:basedOn w:val="a"/>
    <w:link w:val="aa"/>
    <w:uiPriority w:val="99"/>
    <w:semiHidden/>
    <w:unhideWhenUsed/>
    <w:rsid w:val="00FC5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5938"/>
    <w:rPr>
      <w:rFonts w:ascii="Tahoma" w:eastAsia="SimSun" w:hAnsi="Tahoma" w:cs="Tahoma"/>
      <w:sz w:val="16"/>
      <w:szCs w:val="16"/>
      <w:lang w:val="ru-RU"/>
    </w:rPr>
  </w:style>
  <w:style w:type="character" w:styleId="ab">
    <w:name w:val="Hyperlink"/>
    <w:basedOn w:val="a0"/>
    <w:uiPriority w:val="99"/>
    <w:unhideWhenUsed/>
    <w:rsid w:val="00E90E74"/>
    <w:rPr>
      <w:color w:val="0000FF"/>
      <w:u w:val="single"/>
    </w:rPr>
  </w:style>
  <w:style w:type="paragraph" w:styleId="ac">
    <w:name w:val="List Paragraph"/>
    <w:basedOn w:val="a"/>
    <w:uiPriority w:val="34"/>
    <w:qFormat/>
    <w:rsid w:val="006A4451"/>
    <w:pPr>
      <w:ind w:left="720"/>
    </w:pPr>
  </w:style>
  <w:style w:type="paragraph" w:styleId="ad">
    <w:name w:val="annotation subject"/>
    <w:basedOn w:val="a4"/>
    <w:next w:val="a4"/>
    <w:link w:val="ae"/>
    <w:uiPriority w:val="99"/>
    <w:semiHidden/>
    <w:unhideWhenUsed/>
    <w:rsid w:val="009E06DC"/>
    <w:pPr>
      <w:spacing w:line="240" w:lineRule="auto"/>
    </w:pPr>
    <w:rPr>
      <w:b/>
      <w:bCs/>
    </w:rPr>
  </w:style>
  <w:style w:type="character" w:customStyle="1" w:styleId="ae">
    <w:name w:val="Тема примечания Знак"/>
    <w:basedOn w:val="a5"/>
    <w:link w:val="ad"/>
    <w:uiPriority w:val="99"/>
    <w:semiHidden/>
    <w:rsid w:val="009E06DC"/>
    <w:rPr>
      <w:rFonts w:ascii="Calibri" w:eastAsia="SimSun" w:hAnsi="Calibri" w:cs="Times New Roman"/>
      <w:b/>
      <w:bCs/>
      <w:sz w:val="20"/>
      <w:szCs w:val="20"/>
      <w:lang w:val="ru-RU"/>
    </w:rPr>
  </w:style>
  <w:style w:type="paragraph" w:customStyle="1" w:styleId="Body1">
    <w:name w:val="Body 1"/>
    <w:rsid w:val="00CB5F11"/>
    <w:pPr>
      <w:spacing w:after="0" w:line="240" w:lineRule="auto"/>
    </w:pPr>
    <w:rPr>
      <w:rFonts w:ascii="Helvetica" w:eastAsia="Arial Unicode MS" w:hAnsi="Helvetica" w:cs="Times New Roman"/>
      <w:color w:val="000000"/>
      <w:sz w:val="24"/>
      <w:szCs w:val="20"/>
      <w:lang w:val="ru-RU" w:eastAsia="ru-RU"/>
    </w:rPr>
  </w:style>
  <w:style w:type="character" w:customStyle="1" w:styleId="10">
    <w:name w:val="Заголовок 1 Знак"/>
    <w:basedOn w:val="a0"/>
    <w:link w:val="1"/>
    <w:uiPriority w:val="9"/>
    <w:rsid w:val="00517352"/>
    <w:rPr>
      <w:rFonts w:ascii="Times New Roman" w:eastAsiaTheme="majorEastAsia" w:hAnsi="Times New Roman" w:cs="Times New Roman"/>
      <w:b/>
      <w:bCs/>
      <w:sz w:val="32"/>
      <w:szCs w:val="32"/>
      <w:lang w:val="ru-RU"/>
    </w:rPr>
  </w:style>
  <w:style w:type="character" w:customStyle="1" w:styleId="20">
    <w:name w:val="Заголовок 2 Знак"/>
    <w:basedOn w:val="a0"/>
    <w:link w:val="2"/>
    <w:uiPriority w:val="9"/>
    <w:rsid w:val="00512DED"/>
    <w:rPr>
      <w:rFonts w:asciiTheme="majorHAnsi" w:eastAsiaTheme="majorEastAsia" w:hAnsiTheme="majorHAnsi" w:cstheme="majorBidi"/>
      <w:b/>
      <w:bCs/>
      <w:color w:val="4F81BD" w:themeColor="accent1"/>
      <w:sz w:val="26"/>
      <w:szCs w:val="26"/>
      <w:lang w:val="ru-RU"/>
    </w:rPr>
  </w:style>
  <w:style w:type="table" w:styleId="af">
    <w:name w:val="Table Grid"/>
    <w:basedOn w:val="a1"/>
    <w:uiPriority w:val="59"/>
    <w:rsid w:val="00512D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32679D"/>
    <w:rPr>
      <w:rFonts w:cs="Times New Roman"/>
    </w:rPr>
  </w:style>
  <w:style w:type="paragraph" w:customStyle="1" w:styleId="FR1">
    <w:name w:val="FR1"/>
    <w:rsid w:val="0032679D"/>
    <w:pPr>
      <w:widowControl w:val="0"/>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character" w:customStyle="1" w:styleId="reference-text">
    <w:name w:val="reference-text"/>
    <w:basedOn w:val="a0"/>
    <w:rsid w:val="0032679D"/>
  </w:style>
  <w:style w:type="character" w:customStyle="1" w:styleId="citation">
    <w:name w:val="citation"/>
    <w:basedOn w:val="a0"/>
    <w:rsid w:val="0032679D"/>
  </w:style>
  <w:style w:type="character" w:customStyle="1" w:styleId="z3988">
    <w:name w:val="z3988"/>
    <w:basedOn w:val="a0"/>
    <w:rsid w:val="0032679D"/>
  </w:style>
  <w:style w:type="character" w:customStyle="1" w:styleId="apple-converted-space">
    <w:name w:val="apple-converted-space"/>
    <w:basedOn w:val="a0"/>
    <w:rsid w:val="0032679D"/>
  </w:style>
  <w:style w:type="character" w:styleId="af0">
    <w:name w:val="Strong"/>
    <w:basedOn w:val="a0"/>
    <w:uiPriority w:val="22"/>
    <w:qFormat/>
    <w:rsid w:val="004020C5"/>
    <w:rPr>
      <w:b/>
      <w:bCs/>
    </w:rPr>
  </w:style>
  <w:style w:type="paragraph" w:styleId="af1">
    <w:name w:val="TOC Heading"/>
    <w:basedOn w:val="1"/>
    <w:next w:val="a"/>
    <w:uiPriority w:val="39"/>
    <w:unhideWhenUsed/>
    <w:qFormat/>
    <w:rsid w:val="000D3CF9"/>
    <w:pPr>
      <w:outlineLvl w:val="9"/>
    </w:pPr>
    <w:rPr>
      <w:lang w:val="en-US" w:eastAsia="en-US"/>
    </w:rPr>
  </w:style>
  <w:style w:type="paragraph" w:styleId="11">
    <w:name w:val="toc 1"/>
    <w:basedOn w:val="a"/>
    <w:next w:val="a"/>
    <w:autoRedefine/>
    <w:uiPriority w:val="39"/>
    <w:unhideWhenUsed/>
    <w:rsid w:val="000D3CF9"/>
    <w:pPr>
      <w:spacing w:before="120" w:after="0"/>
    </w:pPr>
    <w:rPr>
      <w:rFonts w:asciiTheme="minorHAnsi" w:hAnsiTheme="minorHAnsi"/>
      <w:b/>
      <w:sz w:val="24"/>
      <w:szCs w:val="24"/>
    </w:rPr>
  </w:style>
  <w:style w:type="character" w:styleId="af2">
    <w:name w:val="line number"/>
    <w:basedOn w:val="a0"/>
    <w:uiPriority w:val="99"/>
    <w:semiHidden/>
    <w:unhideWhenUsed/>
    <w:rsid w:val="00A87BD8"/>
  </w:style>
  <w:style w:type="paragraph" w:styleId="af3">
    <w:name w:val="header"/>
    <w:basedOn w:val="a"/>
    <w:link w:val="af4"/>
    <w:uiPriority w:val="99"/>
    <w:unhideWhenUsed/>
    <w:rsid w:val="00A87BD8"/>
    <w:pPr>
      <w:tabs>
        <w:tab w:val="center" w:pos="4844"/>
        <w:tab w:val="right" w:pos="9689"/>
      </w:tabs>
      <w:spacing w:after="0" w:line="240" w:lineRule="auto"/>
    </w:pPr>
  </w:style>
  <w:style w:type="character" w:customStyle="1" w:styleId="af4">
    <w:name w:val="Верхний колонтитул Знак"/>
    <w:basedOn w:val="a0"/>
    <w:link w:val="af3"/>
    <w:uiPriority w:val="99"/>
    <w:rsid w:val="00A87BD8"/>
    <w:rPr>
      <w:rFonts w:ascii="Calibri" w:eastAsia="SimSun" w:hAnsi="Calibri" w:cs="Times New Roman"/>
      <w:lang w:val="ru-RU"/>
    </w:rPr>
  </w:style>
  <w:style w:type="paragraph" w:styleId="af5">
    <w:name w:val="footer"/>
    <w:basedOn w:val="a"/>
    <w:link w:val="af6"/>
    <w:uiPriority w:val="99"/>
    <w:unhideWhenUsed/>
    <w:rsid w:val="00A87BD8"/>
    <w:pPr>
      <w:tabs>
        <w:tab w:val="center" w:pos="4844"/>
        <w:tab w:val="right" w:pos="9689"/>
      </w:tabs>
      <w:spacing w:after="0" w:line="240" w:lineRule="auto"/>
    </w:pPr>
  </w:style>
  <w:style w:type="character" w:customStyle="1" w:styleId="af6">
    <w:name w:val="Нижний колонтитул Знак"/>
    <w:basedOn w:val="a0"/>
    <w:link w:val="af5"/>
    <w:uiPriority w:val="99"/>
    <w:rsid w:val="00A87BD8"/>
    <w:rPr>
      <w:rFonts w:ascii="Calibri" w:eastAsia="SimSun" w:hAnsi="Calibri" w:cs="Times New Roman"/>
      <w:lang w:val="ru-RU"/>
    </w:rPr>
  </w:style>
  <w:style w:type="paragraph" w:styleId="af7">
    <w:name w:val="Revision"/>
    <w:hidden/>
    <w:uiPriority w:val="99"/>
    <w:semiHidden/>
    <w:rsid w:val="00607399"/>
    <w:pPr>
      <w:spacing w:after="0" w:line="240" w:lineRule="auto"/>
    </w:pPr>
    <w:rPr>
      <w:rFonts w:ascii="Calibri" w:eastAsia="SimSun" w:hAnsi="Calibri" w:cs="Times New Roman"/>
      <w:lang w:val="ru-RU"/>
    </w:rPr>
  </w:style>
  <w:style w:type="paragraph" w:styleId="af8">
    <w:name w:val="endnote text"/>
    <w:basedOn w:val="a"/>
    <w:link w:val="af9"/>
    <w:uiPriority w:val="99"/>
    <w:semiHidden/>
    <w:unhideWhenUsed/>
    <w:rsid w:val="006A479F"/>
    <w:pPr>
      <w:spacing w:after="0" w:line="240" w:lineRule="auto"/>
    </w:pPr>
    <w:rPr>
      <w:sz w:val="20"/>
      <w:szCs w:val="20"/>
    </w:rPr>
  </w:style>
  <w:style w:type="character" w:customStyle="1" w:styleId="af9">
    <w:name w:val="Текст концевой сноски Знак"/>
    <w:basedOn w:val="a0"/>
    <w:link w:val="af8"/>
    <w:uiPriority w:val="99"/>
    <w:semiHidden/>
    <w:rsid w:val="006A479F"/>
    <w:rPr>
      <w:rFonts w:ascii="Calibri" w:eastAsia="SimSun" w:hAnsi="Calibri" w:cs="Times New Roman"/>
      <w:sz w:val="20"/>
      <w:szCs w:val="20"/>
      <w:lang w:val="ru-RU"/>
    </w:rPr>
  </w:style>
  <w:style w:type="character" w:styleId="afa">
    <w:name w:val="endnote reference"/>
    <w:basedOn w:val="a0"/>
    <w:uiPriority w:val="99"/>
    <w:semiHidden/>
    <w:unhideWhenUsed/>
    <w:rsid w:val="006A479F"/>
    <w:rPr>
      <w:vertAlign w:val="superscript"/>
    </w:rPr>
  </w:style>
  <w:style w:type="character" w:styleId="afb">
    <w:name w:val="FollowedHyperlink"/>
    <w:basedOn w:val="a0"/>
    <w:uiPriority w:val="99"/>
    <w:semiHidden/>
    <w:unhideWhenUsed/>
    <w:rsid w:val="00D74346"/>
    <w:rPr>
      <w:color w:val="800080" w:themeColor="followedHyperlink"/>
      <w:u w:val="single"/>
    </w:rPr>
  </w:style>
  <w:style w:type="paragraph" w:styleId="21">
    <w:name w:val="toc 2"/>
    <w:basedOn w:val="a"/>
    <w:next w:val="a"/>
    <w:autoRedefine/>
    <w:uiPriority w:val="39"/>
    <w:unhideWhenUsed/>
    <w:rsid w:val="0001622E"/>
    <w:pPr>
      <w:spacing w:after="0"/>
      <w:ind w:left="220"/>
    </w:pPr>
    <w:rPr>
      <w:rFonts w:asciiTheme="minorHAnsi" w:hAnsiTheme="minorHAnsi"/>
      <w:b/>
    </w:rPr>
  </w:style>
  <w:style w:type="paragraph" w:styleId="3">
    <w:name w:val="toc 3"/>
    <w:basedOn w:val="a"/>
    <w:next w:val="a"/>
    <w:autoRedefine/>
    <w:uiPriority w:val="39"/>
    <w:semiHidden/>
    <w:unhideWhenUsed/>
    <w:rsid w:val="0001622E"/>
    <w:pPr>
      <w:spacing w:after="0"/>
      <w:ind w:left="440"/>
    </w:pPr>
    <w:rPr>
      <w:rFonts w:asciiTheme="minorHAnsi" w:hAnsiTheme="minorHAnsi"/>
    </w:rPr>
  </w:style>
  <w:style w:type="paragraph" w:styleId="4">
    <w:name w:val="toc 4"/>
    <w:basedOn w:val="a"/>
    <w:next w:val="a"/>
    <w:autoRedefine/>
    <w:uiPriority w:val="39"/>
    <w:semiHidden/>
    <w:unhideWhenUsed/>
    <w:rsid w:val="0001622E"/>
    <w:pPr>
      <w:spacing w:after="0"/>
      <w:ind w:left="660"/>
    </w:pPr>
    <w:rPr>
      <w:rFonts w:asciiTheme="minorHAnsi" w:hAnsiTheme="minorHAnsi"/>
      <w:sz w:val="20"/>
      <w:szCs w:val="20"/>
    </w:rPr>
  </w:style>
  <w:style w:type="paragraph" w:styleId="5">
    <w:name w:val="toc 5"/>
    <w:basedOn w:val="a"/>
    <w:next w:val="a"/>
    <w:autoRedefine/>
    <w:uiPriority w:val="39"/>
    <w:semiHidden/>
    <w:unhideWhenUsed/>
    <w:rsid w:val="0001622E"/>
    <w:pPr>
      <w:spacing w:after="0"/>
      <w:ind w:left="880"/>
    </w:pPr>
    <w:rPr>
      <w:rFonts w:asciiTheme="minorHAnsi" w:hAnsiTheme="minorHAnsi"/>
      <w:sz w:val="20"/>
      <w:szCs w:val="20"/>
    </w:rPr>
  </w:style>
  <w:style w:type="paragraph" w:styleId="6">
    <w:name w:val="toc 6"/>
    <w:basedOn w:val="a"/>
    <w:next w:val="a"/>
    <w:autoRedefine/>
    <w:uiPriority w:val="39"/>
    <w:semiHidden/>
    <w:unhideWhenUsed/>
    <w:rsid w:val="0001622E"/>
    <w:pPr>
      <w:spacing w:after="0"/>
      <w:ind w:left="1100"/>
    </w:pPr>
    <w:rPr>
      <w:rFonts w:asciiTheme="minorHAnsi" w:hAnsiTheme="minorHAnsi"/>
      <w:sz w:val="20"/>
      <w:szCs w:val="20"/>
    </w:rPr>
  </w:style>
  <w:style w:type="paragraph" w:styleId="7">
    <w:name w:val="toc 7"/>
    <w:basedOn w:val="a"/>
    <w:next w:val="a"/>
    <w:autoRedefine/>
    <w:uiPriority w:val="39"/>
    <w:semiHidden/>
    <w:unhideWhenUsed/>
    <w:rsid w:val="0001622E"/>
    <w:pPr>
      <w:spacing w:after="0"/>
      <w:ind w:left="1320"/>
    </w:pPr>
    <w:rPr>
      <w:rFonts w:asciiTheme="minorHAnsi" w:hAnsiTheme="minorHAnsi"/>
      <w:sz w:val="20"/>
      <w:szCs w:val="20"/>
    </w:rPr>
  </w:style>
  <w:style w:type="paragraph" w:styleId="8">
    <w:name w:val="toc 8"/>
    <w:basedOn w:val="a"/>
    <w:next w:val="a"/>
    <w:autoRedefine/>
    <w:uiPriority w:val="39"/>
    <w:semiHidden/>
    <w:unhideWhenUsed/>
    <w:rsid w:val="0001622E"/>
    <w:pPr>
      <w:spacing w:after="0"/>
      <w:ind w:left="1540"/>
    </w:pPr>
    <w:rPr>
      <w:rFonts w:asciiTheme="minorHAnsi" w:hAnsiTheme="minorHAnsi"/>
      <w:sz w:val="20"/>
      <w:szCs w:val="20"/>
    </w:rPr>
  </w:style>
  <w:style w:type="paragraph" w:styleId="9">
    <w:name w:val="toc 9"/>
    <w:basedOn w:val="a"/>
    <w:next w:val="a"/>
    <w:autoRedefine/>
    <w:uiPriority w:val="39"/>
    <w:semiHidden/>
    <w:unhideWhenUsed/>
    <w:rsid w:val="0001622E"/>
    <w:pPr>
      <w:spacing w:after="0"/>
      <w:ind w:left="1760"/>
    </w:pPr>
    <w:rPr>
      <w:rFonts w:asciiTheme="minorHAnsi" w:hAnsiTheme="minorHAnsi"/>
      <w:sz w:val="20"/>
      <w:szCs w:val="20"/>
    </w:rPr>
  </w:style>
  <w:style w:type="character" w:styleId="afc">
    <w:name w:val="page number"/>
    <w:basedOn w:val="a0"/>
    <w:uiPriority w:val="99"/>
    <w:semiHidden/>
    <w:unhideWhenUsed/>
    <w:rsid w:val="00C07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38"/>
    <w:rPr>
      <w:rFonts w:ascii="Calibri" w:eastAsia="SimSun" w:hAnsi="Calibri" w:cs="Times New Roman"/>
      <w:lang w:val="ru-RU"/>
    </w:rPr>
  </w:style>
  <w:style w:type="paragraph" w:styleId="1">
    <w:name w:val="heading 1"/>
    <w:basedOn w:val="a"/>
    <w:next w:val="a"/>
    <w:link w:val="10"/>
    <w:uiPriority w:val="9"/>
    <w:qFormat/>
    <w:rsid w:val="00517352"/>
    <w:pPr>
      <w:keepNext/>
      <w:keepLines/>
      <w:spacing w:before="480" w:after="0"/>
      <w:jc w:val="center"/>
      <w:outlineLvl w:val="0"/>
    </w:pPr>
    <w:rPr>
      <w:rFonts w:ascii="Times New Roman" w:eastAsiaTheme="majorEastAsia" w:hAnsi="Times New Roman"/>
      <w:b/>
      <w:bCs/>
      <w:sz w:val="32"/>
      <w:szCs w:val="32"/>
    </w:rPr>
  </w:style>
  <w:style w:type="paragraph" w:styleId="2">
    <w:name w:val="heading 2"/>
    <w:basedOn w:val="a"/>
    <w:next w:val="a"/>
    <w:link w:val="20"/>
    <w:uiPriority w:val="9"/>
    <w:unhideWhenUsed/>
    <w:qFormat/>
    <w:rsid w:val="00512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5938"/>
    <w:rPr>
      <w:sz w:val="16"/>
      <w:szCs w:val="16"/>
    </w:rPr>
  </w:style>
  <w:style w:type="paragraph" w:styleId="a4">
    <w:name w:val="annotation text"/>
    <w:basedOn w:val="a"/>
    <w:link w:val="a5"/>
    <w:uiPriority w:val="99"/>
    <w:semiHidden/>
    <w:unhideWhenUsed/>
    <w:rsid w:val="00FC5938"/>
    <w:rPr>
      <w:sz w:val="20"/>
      <w:szCs w:val="20"/>
    </w:rPr>
  </w:style>
  <w:style w:type="character" w:customStyle="1" w:styleId="a5">
    <w:name w:val="Текст примечания Знак"/>
    <w:basedOn w:val="a0"/>
    <w:link w:val="a4"/>
    <w:uiPriority w:val="99"/>
    <w:semiHidden/>
    <w:rsid w:val="00FC5938"/>
    <w:rPr>
      <w:rFonts w:ascii="Calibri" w:eastAsia="SimSun" w:hAnsi="Calibri" w:cs="Times New Roman"/>
      <w:sz w:val="20"/>
      <w:szCs w:val="20"/>
      <w:lang w:val="ru-RU"/>
    </w:rPr>
  </w:style>
  <w:style w:type="paragraph" w:styleId="a6">
    <w:name w:val="footnote text"/>
    <w:basedOn w:val="a"/>
    <w:link w:val="a7"/>
    <w:uiPriority w:val="99"/>
    <w:unhideWhenUsed/>
    <w:rsid w:val="00FC5938"/>
    <w:pPr>
      <w:spacing w:after="0" w:line="240" w:lineRule="auto"/>
    </w:pPr>
    <w:rPr>
      <w:sz w:val="20"/>
      <w:szCs w:val="20"/>
      <w:lang w:val="en-US"/>
    </w:rPr>
  </w:style>
  <w:style w:type="character" w:customStyle="1" w:styleId="a7">
    <w:name w:val="Текст сноски Знак"/>
    <w:basedOn w:val="a0"/>
    <w:link w:val="a6"/>
    <w:uiPriority w:val="99"/>
    <w:rsid w:val="00FC5938"/>
    <w:rPr>
      <w:rFonts w:ascii="Calibri" w:eastAsia="SimSun" w:hAnsi="Calibri" w:cs="Times New Roman"/>
      <w:sz w:val="20"/>
      <w:szCs w:val="20"/>
    </w:rPr>
  </w:style>
  <w:style w:type="character" w:styleId="a8">
    <w:name w:val="footnote reference"/>
    <w:basedOn w:val="a0"/>
    <w:uiPriority w:val="99"/>
    <w:unhideWhenUsed/>
    <w:rsid w:val="00FC5938"/>
    <w:rPr>
      <w:vertAlign w:val="superscript"/>
    </w:rPr>
  </w:style>
  <w:style w:type="paragraph" w:styleId="a9">
    <w:name w:val="Balloon Text"/>
    <w:basedOn w:val="a"/>
    <w:link w:val="aa"/>
    <w:uiPriority w:val="99"/>
    <w:semiHidden/>
    <w:unhideWhenUsed/>
    <w:rsid w:val="00FC5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5938"/>
    <w:rPr>
      <w:rFonts w:ascii="Tahoma" w:eastAsia="SimSun" w:hAnsi="Tahoma" w:cs="Tahoma"/>
      <w:sz w:val="16"/>
      <w:szCs w:val="16"/>
      <w:lang w:val="ru-RU"/>
    </w:rPr>
  </w:style>
  <w:style w:type="character" w:styleId="ab">
    <w:name w:val="Hyperlink"/>
    <w:basedOn w:val="a0"/>
    <w:uiPriority w:val="99"/>
    <w:unhideWhenUsed/>
    <w:rsid w:val="00E90E74"/>
    <w:rPr>
      <w:color w:val="0000FF"/>
      <w:u w:val="single"/>
    </w:rPr>
  </w:style>
  <w:style w:type="paragraph" w:styleId="ac">
    <w:name w:val="List Paragraph"/>
    <w:basedOn w:val="a"/>
    <w:uiPriority w:val="34"/>
    <w:qFormat/>
    <w:rsid w:val="006A4451"/>
    <w:pPr>
      <w:ind w:left="720"/>
    </w:pPr>
  </w:style>
  <w:style w:type="paragraph" w:styleId="ad">
    <w:name w:val="annotation subject"/>
    <w:basedOn w:val="a4"/>
    <w:next w:val="a4"/>
    <w:link w:val="ae"/>
    <w:uiPriority w:val="99"/>
    <w:semiHidden/>
    <w:unhideWhenUsed/>
    <w:rsid w:val="009E06DC"/>
    <w:pPr>
      <w:spacing w:line="240" w:lineRule="auto"/>
    </w:pPr>
    <w:rPr>
      <w:b/>
      <w:bCs/>
    </w:rPr>
  </w:style>
  <w:style w:type="character" w:customStyle="1" w:styleId="ae">
    <w:name w:val="Тема примечания Знак"/>
    <w:basedOn w:val="a5"/>
    <w:link w:val="ad"/>
    <w:uiPriority w:val="99"/>
    <w:semiHidden/>
    <w:rsid w:val="009E06DC"/>
    <w:rPr>
      <w:rFonts w:ascii="Calibri" w:eastAsia="SimSun" w:hAnsi="Calibri" w:cs="Times New Roman"/>
      <w:b/>
      <w:bCs/>
      <w:sz w:val="20"/>
      <w:szCs w:val="20"/>
      <w:lang w:val="ru-RU"/>
    </w:rPr>
  </w:style>
  <w:style w:type="paragraph" w:customStyle="1" w:styleId="Body1">
    <w:name w:val="Body 1"/>
    <w:rsid w:val="00CB5F11"/>
    <w:pPr>
      <w:spacing w:after="0" w:line="240" w:lineRule="auto"/>
    </w:pPr>
    <w:rPr>
      <w:rFonts w:ascii="Helvetica" w:eastAsia="Arial Unicode MS" w:hAnsi="Helvetica" w:cs="Times New Roman"/>
      <w:color w:val="000000"/>
      <w:sz w:val="24"/>
      <w:szCs w:val="20"/>
      <w:lang w:val="ru-RU" w:eastAsia="ru-RU"/>
    </w:rPr>
  </w:style>
  <w:style w:type="character" w:customStyle="1" w:styleId="10">
    <w:name w:val="Заголовок 1 Знак"/>
    <w:basedOn w:val="a0"/>
    <w:link w:val="1"/>
    <w:uiPriority w:val="9"/>
    <w:rsid w:val="00517352"/>
    <w:rPr>
      <w:rFonts w:ascii="Times New Roman" w:eastAsiaTheme="majorEastAsia" w:hAnsi="Times New Roman" w:cs="Times New Roman"/>
      <w:b/>
      <w:bCs/>
      <w:sz w:val="32"/>
      <w:szCs w:val="32"/>
      <w:lang w:val="ru-RU"/>
    </w:rPr>
  </w:style>
  <w:style w:type="character" w:customStyle="1" w:styleId="20">
    <w:name w:val="Заголовок 2 Знак"/>
    <w:basedOn w:val="a0"/>
    <w:link w:val="2"/>
    <w:uiPriority w:val="9"/>
    <w:rsid w:val="00512DED"/>
    <w:rPr>
      <w:rFonts w:asciiTheme="majorHAnsi" w:eastAsiaTheme="majorEastAsia" w:hAnsiTheme="majorHAnsi" w:cstheme="majorBidi"/>
      <w:b/>
      <w:bCs/>
      <w:color w:val="4F81BD" w:themeColor="accent1"/>
      <w:sz w:val="26"/>
      <w:szCs w:val="26"/>
      <w:lang w:val="ru-RU"/>
    </w:rPr>
  </w:style>
  <w:style w:type="table" w:styleId="af">
    <w:name w:val="Table Grid"/>
    <w:basedOn w:val="a1"/>
    <w:uiPriority w:val="59"/>
    <w:rsid w:val="00512D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32679D"/>
    <w:rPr>
      <w:rFonts w:cs="Times New Roman"/>
    </w:rPr>
  </w:style>
  <w:style w:type="paragraph" w:customStyle="1" w:styleId="FR1">
    <w:name w:val="FR1"/>
    <w:rsid w:val="0032679D"/>
    <w:pPr>
      <w:widowControl w:val="0"/>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character" w:customStyle="1" w:styleId="reference-text">
    <w:name w:val="reference-text"/>
    <w:basedOn w:val="a0"/>
    <w:rsid w:val="0032679D"/>
  </w:style>
  <w:style w:type="character" w:customStyle="1" w:styleId="citation">
    <w:name w:val="citation"/>
    <w:basedOn w:val="a0"/>
    <w:rsid w:val="0032679D"/>
  </w:style>
  <w:style w:type="character" w:customStyle="1" w:styleId="z3988">
    <w:name w:val="z3988"/>
    <w:basedOn w:val="a0"/>
    <w:rsid w:val="0032679D"/>
  </w:style>
  <w:style w:type="character" w:customStyle="1" w:styleId="apple-converted-space">
    <w:name w:val="apple-converted-space"/>
    <w:basedOn w:val="a0"/>
    <w:rsid w:val="0032679D"/>
  </w:style>
  <w:style w:type="character" w:styleId="af0">
    <w:name w:val="Strong"/>
    <w:basedOn w:val="a0"/>
    <w:uiPriority w:val="22"/>
    <w:qFormat/>
    <w:rsid w:val="004020C5"/>
    <w:rPr>
      <w:b/>
      <w:bCs/>
    </w:rPr>
  </w:style>
  <w:style w:type="paragraph" w:styleId="af1">
    <w:name w:val="TOC Heading"/>
    <w:basedOn w:val="1"/>
    <w:next w:val="a"/>
    <w:uiPriority w:val="39"/>
    <w:unhideWhenUsed/>
    <w:qFormat/>
    <w:rsid w:val="000D3CF9"/>
    <w:pPr>
      <w:outlineLvl w:val="9"/>
    </w:pPr>
    <w:rPr>
      <w:lang w:val="en-US" w:eastAsia="en-US"/>
    </w:rPr>
  </w:style>
  <w:style w:type="paragraph" w:styleId="11">
    <w:name w:val="toc 1"/>
    <w:basedOn w:val="a"/>
    <w:next w:val="a"/>
    <w:autoRedefine/>
    <w:uiPriority w:val="39"/>
    <w:unhideWhenUsed/>
    <w:rsid w:val="000D3CF9"/>
    <w:pPr>
      <w:spacing w:before="120" w:after="0"/>
    </w:pPr>
    <w:rPr>
      <w:rFonts w:asciiTheme="minorHAnsi" w:hAnsiTheme="minorHAnsi"/>
      <w:b/>
      <w:sz w:val="24"/>
      <w:szCs w:val="24"/>
    </w:rPr>
  </w:style>
  <w:style w:type="character" w:styleId="af2">
    <w:name w:val="line number"/>
    <w:basedOn w:val="a0"/>
    <w:uiPriority w:val="99"/>
    <w:semiHidden/>
    <w:unhideWhenUsed/>
    <w:rsid w:val="00A87BD8"/>
  </w:style>
  <w:style w:type="paragraph" w:styleId="af3">
    <w:name w:val="header"/>
    <w:basedOn w:val="a"/>
    <w:link w:val="af4"/>
    <w:uiPriority w:val="99"/>
    <w:unhideWhenUsed/>
    <w:rsid w:val="00A87BD8"/>
    <w:pPr>
      <w:tabs>
        <w:tab w:val="center" w:pos="4844"/>
        <w:tab w:val="right" w:pos="9689"/>
      </w:tabs>
      <w:spacing w:after="0" w:line="240" w:lineRule="auto"/>
    </w:pPr>
  </w:style>
  <w:style w:type="character" w:customStyle="1" w:styleId="af4">
    <w:name w:val="Верхний колонтитул Знак"/>
    <w:basedOn w:val="a0"/>
    <w:link w:val="af3"/>
    <w:uiPriority w:val="99"/>
    <w:rsid w:val="00A87BD8"/>
    <w:rPr>
      <w:rFonts w:ascii="Calibri" w:eastAsia="SimSun" w:hAnsi="Calibri" w:cs="Times New Roman"/>
      <w:lang w:val="ru-RU"/>
    </w:rPr>
  </w:style>
  <w:style w:type="paragraph" w:styleId="af5">
    <w:name w:val="footer"/>
    <w:basedOn w:val="a"/>
    <w:link w:val="af6"/>
    <w:uiPriority w:val="99"/>
    <w:unhideWhenUsed/>
    <w:rsid w:val="00A87BD8"/>
    <w:pPr>
      <w:tabs>
        <w:tab w:val="center" w:pos="4844"/>
        <w:tab w:val="right" w:pos="9689"/>
      </w:tabs>
      <w:spacing w:after="0" w:line="240" w:lineRule="auto"/>
    </w:pPr>
  </w:style>
  <w:style w:type="character" w:customStyle="1" w:styleId="af6">
    <w:name w:val="Нижний колонтитул Знак"/>
    <w:basedOn w:val="a0"/>
    <w:link w:val="af5"/>
    <w:uiPriority w:val="99"/>
    <w:rsid w:val="00A87BD8"/>
    <w:rPr>
      <w:rFonts w:ascii="Calibri" w:eastAsia="SimSun" w:hAnsi="Calibri" w:cs="Times New Roman"/>
      <w:lang w:val="ru-RU"/>
    </w:rPr>
  </w:style>
  <w:style w:type="paragraph" w:styleId="af7">
    <w:name w:val="Revision"/>
    <w:hidden/>
    <w:uiPriority w:val="99"/>
    <w:semiHidden/>
    <w:rsid w:val="00607399"/>
    <w:pPr>
      <w:spacing w:after="0" w:line="240" w:lineRule="auto"/>
    </w:pPr>
    <w:rPr>
      <w:rFonts w:ascii="Calibri" w:eastAsia="SimSun" w:hAnsi="Calibri" w:cs="Times New Roman"/>
      <w:lang w:val="ru-RU"/>
    </w:rPr>
  </w:style>
  <w:style w:type="paragraph" w:styleId="af8">
    <w:name w:val="endnote text"/>
    <w:basedOn w:val="a"/>
    <w:link w:val="af9"/>
    <w:uiPriority w:val="99"/>
    <w:semiHidden/>
    <w:unhideWhenUsed/>
    <w:rsid w:val="006A479F"/>
    <w:pPr>
      <w:spacing w:after="0" w:line="240" w:lineRule="auto"/>
    </w:pPr>
    <w:rPr>
      <w:sz w:val="20"/>
      <w:szCs w:val="20"/>
    </w:rPr>
  </w:style>
  <w:style w:type="character" w:customStyle="1" w:styleId="af9">
    <w:name w:val="Текст концевой сноски Знак"/>
    <w:basedOn w:val="a0"/>
    <w:link w:val="af8"/>
    <w:uiPriority w:val="99"/>
    <w:semiHidden/>
    <w:rsid w:val="006A479F"/>
    <w:rPr>
      <w:rFonts w:ascii="Calibri" w:eastAsia="SimSun" w:hAnsi="Calibri" w:cs="Times New Roman"/>
      <w:sz w:val="20"/>
      <w:szCs w:val="20"/>
      <w:lang w:val="ru-RU"/>
    </w:rPr>
  </w:style>
  <w:style w:type="character" w:styleId="afa">
    <w:name w:val="endnote reference"/>
    <w:basedOn w:val="a0"/>
    <w:uiPriority w:val="99"/>
    <w:semiHidden/>
    <w:unhideWhenUsed/>
    <w:rsid w:val="006A479F"/>
    <w:rPr>
      <w:vertAlign w:val="superscript"/>
    </w:rPr>
  </w:style>
  <w:style w:type="character" w:styleId="afb">
    <w:name w:val="FollowedHyperlink"/>
    <w:basedOn w:val="a0"/>
    <w:uiPriority w:val="99"/>
    <w:semiHidden/>
    <w:unhideWhenUsed/>
    <w:rsid w:val="00D74346"/>
    <w:rPr>
      <w:color w:val="800080" w:themeColor="followedHyperlink"/>
      <w:u w:val="single"/>
    </w:rPr>
  </w:style>
  <w:style w:type="paragraph" w:styleId="21">
    <w:name w:val="toc 2"/>
    <w:basedOn w:val="a"/>
    <w:next w:val="a"/>
    <w:autoRedefine/>
    <w:uiPriority w:val="39"/>
    <w:unhideWhenUsed/>
    <w:rsid w:val="0001622E"/>
    <w:pPr>
      <w:spacing w:after="0"/>
      <w:ind w:left="220"/>
    </w:pPr>
    <w:rPr>
      <w:rFonts w:asciiTheme="minorHAnsi" w:hAnsiTheme="minorHAnsi"/>
      <w:b/>
    </w:rPr>
  </w:style>
  <w:style w:type="paragraph" w:styleId="3">
    <w:name w:val="toc 3"/>
    <w:basedOn w:val="a"/>
    <w:next w:val="a"/>
    <w:autoRedefine/>
    <w:uiPriority w:val="39"/>
    <w:semiHidden/>
    <w:unhideWhenUsed/>
    <w:rsid w:val="0001622E"/>
    <w:pPr>
      <w:spacing w:after="0"/>
      <w:ind w:left="440"/>
    </w:pPr>
    <w:rPr>
      <w:rFonts w:asciiTheme="minorHAnsi" w:hAnsiTheme="minorHAnsi"/>
    </w:rPr>
  </w:style>
  <w:style w:type="paragraph" w:styleId="4">
    <w:name w:val="toc 4"/>
    <w:basedOn w:val="a"/>
    <w:next w:val="a"/>
    <w:autoRedefine/>
    <w:uiPriority w:val="39"/>
    <w:semiHidden/>
    <w:unhideWhenUsed/>
    <w:rsid w:val="0001622E"/>
    <w:pPr>
      <w:spacing w:after="0"/>
      <w:ind w:left="660"/>
    </w:pPr>
    <w:rPr>
      <w:rFonts w:asciiTheme="minorHAnsi" w:hAnsiTheme="minorHAnsi"/>
      <w:sz w:val="20"/>
      <w:szCs w:val="20"/>
    </w:rPr>
  </w:style>
  <w:style w:type="paragraph" w:styleId="5">
    <w:name w:val="toc 5"/>
    <w:basedOn w:val="a"/>
    <w:next w:val="a"/>
    <w:autoRedefine/>
    <w:uiPriority w:val="39"/>
    <w:semiHidden/>
    <w:unhideWhenUsed/>
    <w:rsid w:val="0001622E"/>
    <w:pPr>
      <w:spacing w:after="0"/>
      <w:ind w:left="880"/>
    </w:pPr>
    <w:rPr>
      <w:rFonts w:asciiTheme="minorHAnsi" w:hAnsiTheme="minorHAnsi"/>
      <w:sz w:val="20"/>
      <w:szCs w:val="20"/>
    </w:rPr>
  </w:style>
  <w:style w:type="paragraph" w:styleId="6">
    <w:name w:val="toc 6"/>
    <w:basedOn w:val="a"/>
    <w:next w:val="a"/>
    <w:autoRedefine/>
    <w:uiPriority w:val="39"/>
    <w:semiHidden/>
    <w:unhideWhenUsed/>
    <w:rsid w:val="0001622E"/>
    <w:pPr>
      <w:spacing w:after="0"/>
      <w:ind w:left="1100"/>
    </w:pPr>
    <w:rPr>
      <w:rFonts w:asciiTheme="minorHAnsi" w:hAnsiTheme="minorHAnsi"/>
      <w:sz w:val="20"/>
      <w:szCs w:val="20"/>
    </w:rPr>
  </w:style>
  <w:style w:type="paragraph" w:styleId="7">
    <w:name w:val="toc 7"/>
    <w:basedOn w:val="a"/>
    <w:next w:val="a"/>
    <w:autoRedefine/>
    <w:uiPriority w:val="39"/>
    <w:semiHidden/>
    <w:unhideWhenUsed/>
    <w:rsid w:val="0001622E"/>
    <w:pPr>
      <w:spacing w:after="0"/>
      <w:ind w:left="1320"/>
    </w:pPr>
    <w:rPr>
      <w:rFonts w:asciiTheme="minorHAnsi" w:hAnsiTheme="minorHAnsi"/>
      <w:sz w:val="20"/>
      <w:szCs w:val="20"/>
    </w:rPr>
  </w:style>
  <w:style w:type="paragraph" w:styleId="8">
    <w:name w:val="toc 8"/>
    <w:basedOn w:val="a"/>
    <w:next w:val="a"/>
    <w:autoRedefine/>
    <w:uiPriority w:val="39"/>
    <w:semiHidden/>
    <w:unhideWhenUsed/>
    <w:rsid w:val="0001622E"/>
    <w:pPr>
      <w:spacing w:after="0"/>
      <w:ind w:left="1540"/>
    </w:pPr>
    <w:rPr>
      <w:rFonts w:asciiTheme="minorHAnsi" w:hAnsiTheme="minorHAnsi"/>
      <w:sz w:val="20"/>
      <w:szCs w:val="20"/>
    </w:rPr>
  </w:style>
  <w:style w:type="paragraph" w:styleId="9">
    <w:name w:val="toc 9"/>
    <w:basedOn w:val="a"/>
    <w:next w:val="a"/>
    <w:autoRedefine/>
    <w:uiPriority w:val="39"/>
    <w:semiHidden/>
    <w:unhideWhenUsed/>
    <w:rsid w:val="0001622E"/>
    <w:pPr>
      <w:spacing w:after="0"/>
      <w:ind w:left="1760"/>
    </w:pPr>
    <w:rPr>
      <w:rFonts w:asciiTheme="minorHAnsi" w:hAnsiTheme="minorHAnsi"/>
      <w:sz w:val="20"/>
      <w:szCs w:val="20"/>
    </w:rPr>
  </w:style>
  <w:style w:type="character" w:styleId="afc">
    <w:name w:val="page number"/>
    <w:basedOn w:val="a0"/>
    <w:uiPriority w:val="99"/>
    <w:semiHidden/>
    <w:unhideWhenUsed/>
    <w:rsid w:val="00C0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7903">
      <w:bodyDiv w:val="1"/>
      <w:marLeft w:val="0"/>
      <w:marRight w:val="0"/>
      <w:marTop w:val="0"/>
      <w:marBottom w:val="0"/>
      <w:divBdr>
        <w:top w:val="none" w:sz="0" w:space="0" w:color="auto"/>
        <w:left w:val="none" w:sz="0" w:space="0" w:color="auto"/>
        <w:bottom w:val="none" w:sz="0" w:space="0" w:color="auto"/>
        <w:right w:val="none" w:sz="0" w:space="0" w:color="auto"/>
      </w:divBdr>
    </w:div>
    <w:div w:id="914775995">
      <w:bodyDiv w:val="1"/>
      <w:marLeft w:val="0"/>
      <w:marRight w:val="0"/>
      <w:marTop w:val="0"/>
      <w:marBottom w:val="0"/>
      <w:divBdr>
        <w:top w:val="none" w:sz="0" w:space="0" w:color="auto"/>
        <w:left w:val="none" w:sz="0" w:space="0" w:color="auto"/>
        <w:bottom w:val="none" w:sz="0" w:space="0" w:color="auto"/>
        <w:right w:val="none" w:sz="0" w:space="0" w:color="auto"/>
      </w:divBdr>
    </w:div>
    <w:div w:id="1080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9.xml"/><Relationship Id="rId29" Type="http://schemas.openxmlformats.org/officeDocument/2006/relationships/hyperlink" Target="http://www.prime-mark.com/analytics/Bet_on_Yuan_2602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5.png"/><Relationship Id="rId28" Type="http://schemas.openxmlformats.org/officeDocument/2006/relationships/hyperlink" Target="http://mbka.ru/price/statij_bd042012.pdf" TargetMode="Externa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yperlink" Target="http://data.worldbank.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0.xml"/><Relationship Id="rId27" Type="http://schemas.openxmlformats.org/officeDocument/2006/relationships/hyperlink" Target="http://www.cbr.ru/publ/MoneyAndCredit/Borisov_09_12.pdf" TargetMode="External"/><Relationship Id="rId30" Type="http://schemas.openxmlformats.org/officeDocument/2006/relationships/hyperlink" Target="http://www.hsbcnet.com/renminbi/attachments/rmb-handbook.pdf?WT.ac=CIBM_gbm_pro_rmb_snake_handbook_O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ato.org/pubs/journal/cj28n2/cj28n2-2.pdf" TargetMode="External"/><Relationship Id="rId13" Type="http://schemas.openxmlformats.org/officeDocument/2006/relationships/hyperlink" Target="http://www.economist.com/news/finance-and-economics/21571444-chinas-offshore-currency-enjoys-promising-end-difficult-year-fresh-course" TargetMode="External"/><Relationship Id="rId18" Type="http://schemas.openxmlformats.org/officeDocument/2006/relationships/hyperlink" Target="http://www.reuters.com/article/2013/04/13/us-china-france-currency-idUSBRE93C01S20130413" TargetMode="External"/><Relationship Id="rId26" Type="http://schemas.openxmlformats.org/officeDocument/2006/relationships/hyperlink" Target="http://www.imf.org/external/np/sta/cofer/eng/cofer.pdf" TargetMode="External"/><Relationship Id="rId39" Type="http://schemas.openxmlformats.org/officeDocument/2006/relationships/hyperlink" Target="http://expert.ru/2012/09/27/orientir-v-buduschee/" TargetMode="External"/><Relationship Id="rId3" Type="http://schemas.openxmlformats.org/officeDocument/2006/relationships/hyperlink" Target="http://www.imf.org/external/pubs/ft/ar/2012/eng/pdf/a2.pdf" TargetMode="External"/><Relationship Id="rId21" Type="http://schemas.openxmlformats.org/officeDocument/2006/relationships/hyperlink" Target="http://www.hsbcnet.com/renminbi/attachments/rmb-handbook.pdf?WT.ac=CIBM_gbm_pro_rmb_snake_handbook_On" TargetMode="External"/><Relationship Id="rId34" Type="http://schemas.openxmlformats.org/officeDocument/2006/relationships/hyperlink" Target="http://www1.minfin.ru/ru/reservefund/statistics/volume/index.php?id4=5796" TargetMode="External"/><Relationship Id="rId42" Type="http://schemas.openxmlformats.org/officeDocument/2006/relationships/hyperlink" Target="http://ria.ru/economy/20130220/923822877.html" TargetMode="External"/><Relationship Id="rId47" Type="http://schemas.openxmlformats.org/officeDocument/2006/relationships/hyperlink" Target="http://mbka.ru/price/statij_bd042012.pdf" TargetMode="External"/><Relationship Id="rId7" Type="http://schemas.openxmlformats.org/officeDocument/2006/relationships/hyperlink" Target="http://www.imf.org/external/pubs/cat/shortres.cfm?TITLE=Evolution+and+Performance+of+Exchange+Rate+Regimes&amp;auth_ed=&amp;subject=&amp;ser_note=Occasional+Paper&amp;datecrit=During&amp;Lang_F=All&amp;brtype=Date&amp;YEAR=Year&amp;submit=Search" TargetMode="External"/><Relationship Id="rId12" Type="http://schemas.openxmlformats.org/officeDocument/2006/relationships/hyperlink" Target="http://www.vestifinance.ru/articles/20219" TargetMode="External"/><Relationship Id="rId17" Type="http://schemas.openxmlformats.org/officeDocument/2006/relationships/hyperlink" Target="http://www.xe.com/news/2012-02-21%2009:37:00.0/2487133.htm" TargetMode="External"/><Relationship Id="rId25" Type="http://schemas.openxmlformats.org/officeDocument/2006/relationships/hyperlink" Target="http://www.research.hsbc.com/midas/Res/RDV?p=pdf&amp;key=ne2CGpKYxp&amp;n=288386.PDF" TargetMode="External"/><Relationship Id="rId33" Type="http://schemas.openxmlformats.org/officeDocument/2006/relationships/hyperlink" Target="http://www.cbr.ru/publ/Obzor/2013-01_res.pdf" TargetMode="External"/><Relationship Id="rId38" Type="http://schemas.openxmlformats.org/officeDocument/2006/relationships/hyperlink" Target="http://www.cbr.ru/today/publications_reports/on_2013(2014-2015).pdf" TargetMode="External"/><Relationship Id="rId46" Type="http://schemas.openxmlformats.org/officeDocument/2006/relationships/hyperlink" Target="http://www.swift.com/assets/swift_com/documents/products_services/monthly_RMB_tracker_Feb2013.pdf" TargetMode="External"/><Relationship Id="rId2" Type="http://schemas.openxmlformats.org/officeDocument/2006/relationships/hyperlink" Target="http://www.imf.org/external/pubs/ft/seminar/2001/err/eng/chiu.pdf" TargetMode="External"/><Relationship Id="rId16" Type="http://schemas.openxmlformats.org/officeDocument/2006/relationships/hyperlink" Target="http://www.asifma.org/pdf/CSS-LiuChenggang-BOC-CNH-Market--ABurgeoningOffshoreRMB-Market.pdf" TargetMode="External"/><Relationship Id="rId20" Type="http://schemas.openxmlformats.org/officeDocument/2006/relationships/hyperlink" Target="http://www.wantchinatimes.com/news-subclass-cnt.aspx?id=20130326000117&amp;cid=1202" TargetMode="External"/><Relationship Id="rId29" Type="http://schemas.openxmlformats.org/officeDocument/2006/relationships/hyperlink" Target="http://rusrand.ru/mission/result/result_721.html" TargetMode="External"/><Relationship Id="rId41" Type="http://schemas.openxmlformats.org/officeDocument/2006/relationships/hyperlink" Target="http://www.vestifinance.ru/articles/18558" TargetMode="External"/><Relationship Id="rId1" Type="http://schemas.openxmlformats.org/officeDocument/2006/relationships/hyperlink" Target="http://www.indexmundi.com/g/g.aspx?c=ec&amp;v=71" TargetMode="External"/><Relationship Id="rId6" Type="http://schemas.openxmlformats.org/officeDocument/2006/relationships/hyperlink" Target="http://www.vavt.ru/journal/id/315396/$File/49-55.pdf" TargetMode="External"/><Relationship Id="rId11" Type="http://schemas.openxmlformats.org/officeDocument/2006/relationships/hyperlink" Target="http://www.bostonglobe.com/business/2012/12/14/china-create-deposit-insurance-for-banks/KsZwRIrP5dOVt9uKhmJYoK/story.html" TargetMode="External"/><Relationship Id="rId24" Type="http://schemas.openxmlformats.org/officeDocument/2006/relationships/hyperlink" Target="http://www.fmprc.gov.cn/eng/zxxx/t1035808.shtml" TargetMode="External"/><Relationship Id="rId32" Type="http://schemas.openxmlformats.org/officeDocument/2006/relationships/hyperlink" Target="http://www.gfmag.com/component/content/article/119-economic-data/12374-international-reserves-by-countryhtml.html" TargetMode="External"/><Relationship Id="rId37" Type="http://schemas.openxmlformats.org/officeDocument/2006/relationships/hyperlink" Target="http://www.pnp.ru/news/detail/13855" TargetMode="External"/><Relationship Id="rId40" Type="http://schemas.openxmlformats.org/officeDocument/2006/relationships/hyperlink" Target="http://www.1prime.ru/Central_bank/20130206/760994670.html" TargetMode="External"/><Relationship Id="rId45" Type="http://schemas.openxmlformats.org/officeDocument/2006/relationships/hyperlink" Target="http://top.rbc.ru/economics/10/06/2007/106143.shtml" TargetMode="External"/><Relationship Id="rId5" Type="http://schemas.openxmlformats.org/officeDocument/2006/relationships/hyperlink" Target="http://www.imf.org/external/pubs/ft/bopman/bopman.pdf" TargetMode="External"/><Relationship Id="rId15" Type="http://schemas.openxmlformats.org/officeDocument/2006/relationships/hyperlink" Target="http://fincake.ru/currencies/news/44762" TargetMode="External"/><Relationship Id="rId23" Type="http://schemas.openxmlformats.org/officeDocument/2006/relationships/hyperlink" Target="http://uk.reuters.com/article/2012/01/23/uk-britain-renminbi-idUKTRE80M1N020120123" TargetMode="External"/><Relationship Id="rId28" Type="http://schemas.openxmlformats.org/officeDocument/2006/relationships/hyperlink" Target="https://www.cia.gov/library/publications/the-world-factbook/geos/ch.html" TargetMode="External"/><Relationship Id="rId36" Type="http://schemas.openxmlformats.org/officeDocument/2006/relationships/hyperlink" Target="http://www.vedomosti.ru/finance/news/9047431/dohodnost_rezervnogo_fonda_i_fnb_v_2012_g_sostavila_074" TargetMode="External"/><Relationship Id="rId10" Type="http://schemas.openxmlformats.org/officeDocument/2006/relationships/hyperlink" Target="http://english.caijing.com.cn/2011-06-22/110753514.html" TargetMode="External"/><Relationship Id="rId19" Type="http://schemas.openxmlformats.org/officeDocument/2006/relationships/hyperlink" Target="http://rt.com/business/year-of-the-yuan-china-currency-goes-global-561/" TargetMode="External"/><Relationship Id="rId31" Type="http://schemas.openxmlformats.org/officeDocument/2006/relationships/hyperlink" Target="http://www.svoboda.org/content/article/24974079.html" TargetMode="External"/><Relationship Id="rId44" Type="http://schemas.openxmlformats.org/officeDocument/2006/relationships/hyperlink" Target="http://www.iima.or.jp/Docs/report/2012/no2_2012_e.pdf" TargetMode="External"/><Relationship Id="rId4" Type="http://schemas.openxmlformats.org/officeDocument/2006/relationships/hyperlink" Target="http://cbr.ru/statistics/credit_statistics/meth-kom-bop.pdf" TargetMode="External"/><Relationship Id="rId9" Type="http://schemas.openxmlformats.org/officeDocument/2006/relationships/hyperlink" Target="http://www.fas.org/sgp/crs/row/RS21625.pdf" TargetMode="External"/><Relationship Id="rId14" Type="http://schemas.openxmlformats.org/officeDocument/2006/relationships/hyperlink" Target="http://www.economist.com/node/17959580" TargetMode="External"/><Relationship Id="rId22" Type="http://schemas.openxmlformats.org/officeDocument/2006/relationships/hyperlink" Target="http://www.vestifinance.ru/articles/8662" TargetMode="External"/><Relationship Id="rId27" Type="http://schemas.openxmlformats.org/officeDocument/2006/relationships/hyperlink" Target="http://www.rg.ru/2013/04/25/inflacia-anons.html" TargetMode="External"/><Relationship Id="rId30" Type="http://schemas.openxmlformats.org/officeDocument/2006/relationships/hyperlink" Target="http://info.minfin.ru/fbdohod.php" TargetMode="External"/><Relationship Id="rId35" Type="http://schemas.openxmlformats.org/officeDocument/2006/relationships/hyperlink" Target="http://www1.minfin.ru/ru/nationalwealthfund/statistics/volume/index.php?id4=6412" TargetMode="External"/><Relationship Id="rId43" Type="http://schemas.openxmlformats.org/officeDocument/2006/relationships/hyperlink" Target="http://www.cbr.ru/publ/MoneyAndCredit/Borisov_09_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stiran\Dropbox\HSE\&#1042;&#1050;&#1056;\Draft\Statistic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stiran\Dropbox\HSE\&#1042;&#1050;&#1056;\Draft\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stiran\Dropbox\HSE\&#1042;&#1050;&#1056;\Draft\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stiran\Dropbox\HSE\&#1042;&#1050;&#1056;\Draft\Statistic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stiran\Dropbox\HSE\&#1042;&#1050;&#1056;\Draft\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stiran\Dropbox\HSE\&#1042;&#1050;&#1056;\Draft\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Sheet1!$B$19</c:f>
              <c:strCache>
                <c:ptCount val="1"/>
                <c:pt idx="0">
                  <c:v>Потребление к ВВП (КНР)</c:v>
                </c:pt>
              </c:strCache>
            </c:strRef>
          </c:tx>
          <c:invertIfNegative val="0"/>
          <c:cat>
            <c:numRef>
              <c:f>Sheet1!$C$18:$T$18</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Sheet1!$C$19:$T$19</c:f>
              <c:numCache>
                <c:formatCode>0%</c:formatCode>
                <c:ptCount val="18"/>
                <c:pt idx="0">
                  <c:v>0.43876765548453001</c:v>
                </c:pt>
                <c:pt idx="1">
                  <c:v>0.44785129092978199</c:v>
                </c:pt>
                <c:pt idx="2">
                  <c:v>0.45214521452145201</c:v>
                </c:pt>
                <c:pt idx="3">
                  <c:v>0.45335230135580601</c:v>
                </c:pt>
                <c:pt idx="4">
                  <c:v>0.46003182441701002</c:v>
                </c:pt>
                <c:pt idx="5">
                  <c:v>0.46435508207678</c:v>
                </c:pt>
                <c:pt idx="6">
                  <c:v>0.453423565820117</c:v>
                </c:pt>
                <c:pt idx="7">
                  <c:v>0.44039258731351599</c:v>
                </c:pt>
                <c:pt idx="8">
                  <c:v>0.42199235214115199</c:v>
                </c:pt>
                <c:pt idx="9">
                  <c:v>0.405192952634437</c:v>
                </c:pt>
                <c:pt idx="10">
                  <c:v>0.38927194295272499</c:v>
                </c:pt>
                <c:pt idx="11">
                  <c:v>0.370771510355279</c:v>
                </c:pt>
                <c:pt idx="12">
                  <c:v>0.36139251618402302</c:v>
                </c:pt>
                <c:pt idx="13">
                  <c:v>0.35341574924060398</c:v>
                </c:pt>
                <c:pt idx="14">
                  <c:v>0.35433899954440701</c:v>
                </c:pt>
                <c:pt idx="15">
                  <c:v>0.34943615765491198</c:v>
                </c:pt>
                <c:pt idx="16">
                  <c:v>0.354163935299174</c:v>
                </c:pt>
                <c:pt idx="17">
                  <c:v>0.35916754058348199</c:v>
                </c:pt>
              </c:numCache>
            </c:numRef>
          </c:val>
        </c:ser>
        <c:ser>
          <c:idx val="1"/>
          <c:order val="1"/>
          <c:tx>
            <c:strRef>
              <c:f>Sheet1!$B$20</c:f>
              <c:strCache>
                <c:ptCount val="1"/>
                <c:pt idx="0">
                  <c:v>Потребление к ВВП (США)</c:v>
                </c:pt>
              </c:strCache>
            </c:strRef>
          </c:tx>
          <c:invertIfNegative val="0"/>
          <c:cat>
            <c:numRef>
              <c:f>Sheet1!$C$18:$T$18</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Sheet1!$C$20:$T$20</c:f>
              <c:numCache>
                <c:formatCode>0%</c:formatCode>
                <c:ptCount val="18"/>
                <c:pt idx="0">
                  <c:v>0.67262965245737405</c:v>
                </c:pt>
                <c:pt idx="1">
                  <c:v>0.672784357151333</c:v>
                </c:pt>
                <c:pt idx="2">
                  <c:v>0.66855328928813595</c:v>
                </c:pt>
                <c:pt idx="3">
                  <c:v>0.67305321670146601</c:v>
                </c:pt>
                <c:pt idx="4">
                  <c:v>0.67812048965627902</c:v>
                </c:pt>
                <c:pt idx="5">
                  <c:v>0.68636775635382896</c:v>
                </c:pt>
                <c:pt idx="6">
                  <c:v>0.69498940327818104</c:v>
                </c:pt>
                <c:pt idx="7">
                  <c:v>0.69902182798831203</c:v>
                </c:pt>
                <c:pt idx="8">
                  <c:v>0.700400280016514</c:v>
                </c:pt>
                <c:pt idx="9">
                  <c:v>0.697744509967688</c:v>
                </c:pt>
                <c:pt idx="10">
                  <c:v>0.69741939317119594</c:v>
                </c:pt>
                <c:pt idx="11">
                  <c:v>0.695287504111473</c:v>
                </c:pt>
                <c:pt idx="12">
                  <c:v>0.69659108932240599</c:v>
                </c:pt>
                <c:pt idx="13">
                  <c:v>0.70219990134030297</c:v>
                </c:pt>
                <c:pt idx="14">
                  <c:v>0.70460473820369196</c:v>
                </c:pt>
                <c:pt idx="15">
                  <c:v>0.70458499509446304</c:v>
                </c:pt>
                <c:pt idx="16">
                  <c:v>0.71167957653637604</c:v>
                </c:pt>
                <c:pt idx="17">
                  <c:v>0.70894340043673099</c:v>
                </c:pt>
              </c:numCache>
            </c:numRef>
          </c:val>
        </c:ser>
        <c:dLbls>
          <c:showLegendKey val="0"/>
          <c:showVal val="0"/>
          <c:showCatName val="0"/>
          <c:showSerName val="0"/>
          <c:showPercent val="0"/>
          <c:showBubbleSize val="0"/>
        </c:dLbls>
        <c:gapWidth val="150"/>
        <c:axId val="27179648"/>
        <c:axId val="75970048"/>
      </c:barChart>
      <c:catAx>
        <c:axId val="27179648"/>
        <c:scaling>
          <c:orientation val="minMax"/>
        </c:scaling>
        <c:delete val="0"/>
        <c:axPos val="b"/>
        <c:numFmt formatCode="General" sourceLinked="1"/>
        <c:majorTickMark val="out"/>
        <c:minorTickMark val="none"/>
        <c:tickLblPos val="nextTo"/>
        <c:crossAx val="75970048"/>
        <c:crosses val="autoZero"/>
        <c:auto val="1"/>
        <c:lblAlgn val="ctr"/>
        <c:lblOffset val="100"/>
        <c:noMultiLvlLbl val="0"/>
      </c:catAx>
      <c:valAx>
        <c:axId val="75970048"/>
        <c:scaling>
          <c:orientation val="minMax"/>
        </c:scaling>
        <c:delete val="0"/>
        <c:axPos val="l"/>
        <c:majorGridlines/>
        <c:numFmt formatCode="0%" sourceLinked="1"/>
        <c:majorTickMark val="out"/>
        <c:minorTickMark val="none"/>
        <c:tickLblPos val="nextTo"/>
        <c:crossAx val="27179648"/>
        <c:crosses val="autoZero"/>
        <c:crossBetween val="between"/>
      </c:valA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2700000" scaled="1"/>
          <a:tileRect/>
        </a:gradFill>
        <a:effectLst>
          <a:outerShdw blurRad="88900" dist="25400" dir="1440000" sx="102000" sy="102000" algn="ctr" rotWithShape="0">
            <a:srgbClr val="000000"/>
          </a:outerShdw>
        </a:effectLst>
      </c:spPr>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724409448819"/>
          <c:y val="5.1400554097404502E-2"/>
          <c:w val="0.58428937007874004"/>
          <c:h val="0.78608778069408003"/>
        </c:manualLayout>
      </c:layout>
      <c:barChart>
        <c:barDir val="col"/>
        <c:grouping val="clustered"/>
        <c:varyColors val="0"/>
        <c:ser>
          <c:idx val="0"/>
          <c:order val="0"/>
          <c:tx>
            <c:strRef>
              <c:f>FDI.ODI!$C$7</c:f>
              <c:strCache>
                <c:ptCount val="1"/>
                <c:pt idx="0">
                  <c:v>ПИИ в РФ</c:v>
                </c:pt>
              </c:strCache>
            </c:strRef>
          </c:tx>
          <c:spPr>
            <a:solidFill>
              <a:srgbClr val="92D050">
                <a:alpha val="88000"/>
              </a:srgbClr>
            </a:solidFill>
          </c:spPr>
          <c:invertIfNegative val="0"/>
          <c:cat>
            <c:numRef>
              <c:f>FDI.ODI!$D$6:$K$6</c:f>
              <c:numCache>
                <c:formatCode>General</c:formatCode>
                <c:ptCount val="8"/>
                <c:pt idx="0">
                  <c:v>2005</c:v>
                </c:pt>
                <c:pt idx="1">
                  <c:v>2006</c:v>
                </c:pt>
                <c:pt idx="2">
                  <c:v>2007</c:v>
                </c:pt>
                <c:pt idx="3">
                  <c:v>2008</c:v>
                </c:pt>
                <c:pt idx="4">
                  <c:v>2009</c:v>
                </c:pt>
                <c:pt idx="5">
                  <c:v>2010</c:v>
                </c:pt>
                <c:pt idx="6">
                  <c:v>2011</c:v>
                </c:pt>
                <c:pt idx="7">
                  <c:v>2012</c:v>
                </c:pt>
              </c:numCache>
            </c:numRef>
          </c:cat>
          <c:val>
            <c:numRef>
              <c:f>FDI.ODI!$D$7:$K$7</c:f>
              <c:numCache>
                <c:formatCode>_(* ##,#0\.0_);_(* \(##,#0\.0\);_(* "-"??_);_(@_)</c:formatCode>
                <c:ptCount val="8"/>
                <c:pt idx="0">
                  <c:v>15.507999999999999</c:v>
                </c:pt>
                <c:pt idx="1">
                  <c:v>37.595000000000013</c:v>
                </c:pt>
                <c:pt idx="2">
                  <c:v>55.42</c:v>
                </c:pt>
                <c:pt idx="3">
                  <c:v>74.783000000000001</c:v>
                </c:pt>
                <c:pt idx="4">
                  <c:v>36.583000000000013</c:v>
                </c:pt>
                <c:pt idx="5">
                  <c:v>43.168000000000013</c:v>
                </c:pt>
                <c:pt idx="6">
                  <c:v>55.084000000000003</c:v>
                </c:pt>
                <c:pt idx="7">
                  <c:v>51.415999999999997</c:v>
                </c:pt>
              </c:numCache>
            </c:numRef>
          </c:val>
        </c:ser>
        <c:ser>
          <c:idx val="1"/>
          <c:order val="1"/>
          <c:tx>
            <c:strRef>
              <c:f>FDI.ODI!$C$8</c:f>
              <c:strCache>
                <c:ptCount val="1"/>
                <c:pt idx="0">
                  <c:v>ПИИ за рубеж</c:v>
                </c:pt>
              </c:strCache>
            </c:strRef>
          </c:tx>
          <c:spPr>
            <a:solidFill>
              <a:srgbClr val="0070C0"/>
            </a:solidFill>
          </c:spPr>
          <c:invertIfNegative val="0"/>
          <c:cat>
            <c:numRef>
              <c:f>FDI.ODI!$D$6:$K$6</c:f>
              <c:numCache>
                <c:formatCode>General</c:formatCode>
                <c:ptCount val="8"/>
                <c:pt idx="0">
                  <c:v>2005</c:v>
                </c:pt>
                <c:pt idx="1">
                  <c:v>2006</c:v>
                </c:pt>
                <c:pt idx="2">
                  <c:v>2007</c:v>
                </c:pt>
                <c:pt idx="3">
                  <c:v>2008</c:v>
                </c:pt>
                <c:pt idx="4">
                  <c:v>2009</c:v>
                </c:pt>
                <c:pt idx="5">
                  <c:v>2010</c:v>
                </c:pt>
                <c:pt idx="6">
                  <c:v>2011</c:v>
                </c:pt>
                <c:pt idx="7">
                  <c:v>2012</c:v>
                </c:pt>
              </c:numCache>
            </c:numRef>
          </c:cat>
          <c:val>
            <c:numRef>
              <c:f>FDI.ODI!$D$8:$K$8</c:f>
              <c:numCache>
                <c:formatCode>_(* ##,#0\.0_);_(* \(##,#0\.0\);_(* "-"??_);_(@_)</c:formatCode>
                <c:ptCount val="8"/>
                <c:pt idx="0">
                  <c:v>-17.88</c:v>
                </c:pt>
                <c:pt idx="1">
                  <c:v>-29.992999999999959</c:v>
                </c:pt>
                <c:pt idx="2">
                  <c:v>-45.878999999999998</c:v>
                </c:pt>
                <c:pt idx="3">
                  <c:v>-55.663000000000011</c:v>
                </c:pt>
                <c:pt idx="4">
                  <c:v>-43.281000000000013</c:v>
                </c:pt>
                <c:pt idx="5">
                  <c:v>-52.616</c:v>
                </c:pt>
                <c:pt idx="6">
                  <c:v>-66.850999999999999</c:v>
                </c:pt>
                <c:pt idx="7">
                  <c:v>-51.058</c:v>
                </c:pt>
              </c:numCache>
            </c:numRef>
          </c:val>
        </c:ser>
        <c:dLbls>
          <c:showLegendKey val="0"/>
          <c:showVal val="0"/>
          <c:showCatName val="0"/>
          <c:showSerName val="0"/>
          <c:showPercent val="0"/>
          <c:showBubbleSize val="0"/>
        </c:dLbls>
        <c:gapWidth val="90"/>
        <c:overlap val="18"/>
        <c:axId val="77161600"/>
        <c:axId val="77163136"/>
      </c:barChart>
      <c:lineChart>
        <c:grouping val="standard"/>
        <c:varyColors val="0"/>
        <c:ser>
          <c:idx val="2"/>
          <c:order val="2"/>
          <c:tx>
            <c:strRef>
              <c:f>FDI.ODI!$C$9</c:f>
              <c:strCache>
                <c:ptCount val="1"/>
                <c:pt idx="0">
                  <c:v>Чистые ПИИ</c:v>
                </c:pt>
              </c:strCache>
            </c:strRef>
          </c:tx>
          <c:spPr>
            <a:ln>
              <a:solidFill>
                <a:srgbClr val="FF0000"/>
              </a:solidFill>
            </a:ln>
          </c:spPr>
          <c:marker>
            <c:symbol val="none"/>
          </c:marker>
          <c:cat>
            <c:numRef>
              <c:f>FDI.ODI!$D$6:$K$6</c:f>
              <c:numCache>
                <c:formatCode>General</c:formatCode>
                <c:ptCount val="8"/>
                <c:pt idx="0">
                  <c:v>2005</c:v>
                </c:pt>
                <c:pt idx="1">
                  <c:v>2006</c:v>
                </c:pt>
                <c:pt idx="2">
                  <c:v>2007</c:v>
                </c:pt>
                <c:pt idx="3">
                  <c:v>2008</c:v>
                </c:pt>
                <c:pt idx="4">
                  <c:v>2009</c:v>
                </c:pt>
                <c:pt idx="5">
                  <c:v>2010</c:v>
                </c:pt>
                <c:pt idx="6">
                  <c:v>2011</c:v>
                </c:pt>
                <c:pt idx="7">
                  <c:v>2012</c:v>
                </c:pt>
              </c:numCache>
            </c:numRef>
          </c:cat>
          <c:val>
            <c:numRef>
              <c:f>FDI.ODI!$D$9:$K$9</c:f>
              <c:numCache>
                <c:formatCode>_(* ###,0\.00_);_(* \(###,0\.00\);_(* "-"??_);_(@_)</c:formatCode>
                <c:ptCount val="8"/>
                <c:pt idx="0">
                  <c:v>-2.3719999999999981</c:v>
                </c:pt>
                <c:pt idx="1">
                  <c:v>7.6019999999999976</c:v>
                </c:pt>
                <c:pt idx="2">
                  <c:v>9.5410000000000039</c:v>
                </c:pt>
                <c:pt idx="3">
                  <c:v>19.12</c:v>
                </c:pt>
                <c:pt idx="4">
                  <c:v>-6.6979999999999897</c:v>
                </c:pt>
                <c:pt idx="5">
                  <c:v>-9.4479999999999986</c:v>
                </c:pt>
                <c:pt idx="6">
                  <c:v>-11.766999999999999</c:v>
                </c:pt>
                <c:pt idx="7">
                  <c:v>0.35799999999999799</c:v>
                </c:pt>
              </c:numCache>
            </c:numRef>
          </c:val>
          <c:smooth val="0"/>
        </c:ser>
        <c:dLbls>
          <c:showLegendKey val="0"/>
          <c:showVal val="0"/>
          <c:showCatName val="0"/>
          <c:showSerName val="0"/>
          <c:showPercent val="0"/>
          <c:showBubbleSize val="0"/>
        </c:dLbls>
        <c:marker val="1"/>
        <c:smooth val="0"/>
        <c:axId val="77161600"/>
        <c:axId val="77163136"/>
      </c:lineChart>
      <c:catAx>
        <c:axId val="77161600"/>
        <c:scaling>
          <c:orientation val="minMax"/>
        </c:scaling>
        <c:delete val="0"/>
        <c:axPos val="b"/>
        <c:numFmt formatCode="General" sourceLinked="1"/>
        <c:majorTickMark val="out"/>
        <c:minorTickMark val="none"/>
        <c:tickLblPos val="nextTo"/>
        <c:crossAx val="77163136"/>
        <c:crosses val="autoZero"/>
        <c:auto val="1"/>
        <c:lblAlgn val="ctr"/>
        <c:lblOffset val="100"/>
        <c:noMultiLvlLbl val="0"/>
      </c:catAx>
      <c:valAx>
        <c:axId val="77163136"/>
        <c:scaling>
          <c:orientation val="minMax"/>
        </c:scaling>
        <c:delete val="0"/>
        <c:axPos val="l"/>
        <c:majorGridlines/>
        <c:numFmt formatCode="_(* ##,#0\.0_);_(* \(##,#0\.0\);_(* &quot;-&quot;??_);_(@_)" sourceLinked="1"/>
        <c:majorTickMark val="out"/>
        <c:minorTickMark val="none"/>
        <c:tickLblPos val="nextTo"/>
        <c:crossAx val="7716160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ЗВР!$K$4</c:f>
              <c:strCache>
                <c:ptCount val="1"/>
                <c:pt idx="0">
                  <c:v>Валютные резервы</c:v>
                </c:pt>
              </c:strCache>
            </c:strRef>
          </c:tx>
          <c:spPr>
            <a:solidFill>
              <a:sysClr val="windowText" lastClr="000000">
                <a:alpha val="51000"/>
              </a:sysClr>
            </a:solidFill>
          </c:spPr>
          <c:invertIfNegative val="0"/>
          <c:cat>
            <c:strRef>
              <c:f>ЗВР!$J$5:$J$13</c:f>
              <c:strCache>
                <c:ptCount val="9"/>
                <c:pt idx="0">
                  <c:v>01.01.2005</c:v>
                </c:pt>
                <c:pt idx="1">
                  <c:v>01.01.2006</c:v>
                </c:pt>
                <c:pt idx="2">
                  <c:v>01.01.2007</c:v>
                </c:pt>
                <c:pt idx="3">
                  <c:v>01.01.2008</c:v>
                </c:pt>
                <c:pt idx="4">
                  <c:v>01.01.2009</c:v>
                </c:pt>
                <c:pt idx="5">
                  <c:v>01.01.2010</c:v>
                </c:pt>
                <c:pt idx="6">
                  <c:v>01.01.2011</c:v>
                </c:pt>
                <c:pt idx="7">
                  <c:v>01.01.2012</c:v>
                </c:pt>
                <c:pt idx="8">
                  <c:v>01.01.2013</c:v>
                </c:pt>
              </c:strCache>
            </c:strRef>
          </c:cat>
          <c:val>
            <c:numRef>
              <c:f>ЗВР!$K$5:$K$13</c:f>
              <c:numCache>
                <c:formatCode>_(* #,##0_);_(* \(#,##0\);_(* "-"??_);_(@_)</c:formatCode>
                <c:ptCount val="9"/>
                <c:pt idx="0">
                  <c:v>120.809</c:v>
                </c:pt>
                <c:pt idx="1">
                  <c:v>175.89200000000031</c:v>
                </c:pt>
                <c:pt idx="2">
                  <c:v>295.56700000000001</c:v>
                </c:pt>
                <c:pt idx="3">
                  <c:v>466.75</c:v>
                </c:pt>
                <c:pt idx="4">
                  <c:v>411.74799999999999</c:v>
                </c:pt>
                <c:pt idx="5">
                  <c:v>416.65300000000002</c:v>
                </c:pt>
                <c:pt idx="6">
                  <c:v>443.59099999999933</c:v>
                </c:pt>
                <c:pt idx="7">
                  <c:v>453.952</c:v>
                </c:pt>
                <c:pt idx="8">
                  <c:v>486.57799999999969</c:v>
                </c:pt>
              </c:numCache>
            </c:numRef>
          </c:val>
        </c:ser>
        <c:ser>
          <c:idx val="1"/>
          <c:order val="1"/>
          <c:tx>
            <c:strRef>
              <c:f>ЗВР!$L$4</c:f>
              <c:strCache>
                <c:ptCount val="1"/>
                <c:pt idx="0">
                  <c:v>Монетарное золото</c:v>
                </c:pt>
              </c:strCache>
            </c:strRef>
          </c:tx>
          <c:spPr>
            <a:solidFill>
              <a:srgbClr val="C9AD45">
                <a:alpha val="87059"/>
              </a:srgbClr>
            </a:solidFill>
          </c:spPr>
          <c:invertIfNegative val="0"/>
          <c:cat>
            <c:strRef>
              <c:f>ЗВР!$J$5:$J$13</c:f>
              <c:strCache>
                <c:ptCount val="9"/>
                <c:pt idx="0">
                  <c:v>01.01.2005</c:v>
                </c:pt>
                <c:pt idx="1">
                  <c:v>01.01.2006</c:v>
                </c:pt>
                <c:pt idx="2">
                  <c:v>01.01.2007</c:v>
                </c:pt>
                <c:pt idx="3">
                  <c:v>01.01.2008</c:v>
                </c:pt>
                <c:pt idx="4">
                  <c:v>01.01.2009</c:v>
                </c:pt>
                <c:pt idx="5">
                  <c:v>01.01.2010</c:v>
                </c:pt>
                <c:pt idx="6">
                  <c:v>01.01.2011</c:v>
                </c:pt>
                <c:pt idx="7">
                  <c:v>01.01.2012</c:v>
                </c:pt>
                <c:pt idx="8">
                  <c:v>01.01.2013</c:v>
                </c:pt>
              </c:strCache>
            </c:strRef>
          </c:cat>
          <c:val>
            <c:numRef>
              <c:f>ЗВР!$L$5:$L$13</c:f>
              <c:numCache>
                <c:formatCode>_(* #,##0_);_(* \(#,##0\);_(* "-"??_);_(@_)</c:formatCode>
                <c:ptCount val="9"/>
                <c:pt idx="0">
                  <c:v>3.7320000000000002</c:v>
                </c:pt>
                <c:pt idx="1">
                  <c:v>6.3479999999999936</c:v>
                </c:pt>
                <c:pt idx="2">
                  <c:v>8.1650000000000027</c:v>
                </c:pt>
                <c:pt idx="3">
                  <c:v>12.012</c:v>
                </c:pt>
                <c:pt idx="4">
                  <c:v>14.532999999999999</c:v>
                </c:pt>
                <c:pt idx="5">
                  <c:v>22.797000000000001</c:v>
                </c:pt>
                <c:pt idx="6">
                  <c:v>35.788000000000011</c:v>
                </c:pt>
                <c:pt idx="7">
                  <c:v>44.697000000000003</c:v>
                </c:pt>
                <c:pt idx="8">
                  <c:v>51.039000000000001</c:v>
                </c:pt>
              </c:numCache>
            </c:numRef>
          </c:val>
        </c:ser>
        <c:dLbls>
          <c:showLegendKey val="0"/>
          <c:showVal val="0"/>
          <c:showCatName val="0"/>
          <c:showSerName val="0"/>
          <c:showPercent val="0"/>
          <c:showBubbleSize val="0"/>
        </c:dLbls>
        <c:gapWidth val="150"/>
        <c:overlap val="100"/>
        <c:axId val="77184000"/>
        <c:axId val="77468416"/>
      </c:barChart>
      <c:catAx>
        <c:axId val="77184000"/>
        <c:scaling>
          <c:orientation val="minMax"/>
        </c:scaling>
        <c:delete val="0"/>
        <c:axPos val="b"/>
        <c:majorTickMark val="out"/>
        <c:minorTickMark val="none"/>
        <c:tickLblPos val="nextTo"/>
        <c:crossAx val="77468416"/>
        <c:crosses val="autoZero"/>
        <c:auto val="1"/>
        <c:lblAlgn val="ctr"/>
        <c:lblOffset val="100"/>
        <c:noMultiLvlLbl val="0"/>
      </c:catAx>
      <c:valAx>
        <c:axId val="77468416"/>
        <c:scaling>
          <c:orientation val="minMax"/>
        </c:scaling>
        <c:delete val="0"/>
        <c:axPos val="l"/>
        <c:majorGridlines/>
        <c:numFmt formatCode="_(* #,##0_);_(* \(#,##0\);_(* &quot;-&quot;??_);_(@_)" sourceLinked="1"/>
        <c:majorTickMark val="out"/>
        <c:minorTickMark val="none"/>
        <c:tickLblPos val="nextTo"/>
        <c:crossAx val="77184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580185884836"/>
          <c:y val="5.1657581263880502E-2"/>
          <c:w val="0.82186489020710995"/>
          <c:h val="0.78645694110930797"/>
        </c:manualLayout>
      </c:layout>
      <c:barChart>
        <c:barDir val="col"/>
        <c:grouping val="clustered"/>
        <c:varyColors val="0"/>
        <c:ser>
          <c:idx val="0"/>
          <c:order val="0"/>
          <c:tx>
            <c:strRef>
              <c:f>BoP!$A$4</c:f>
              <c:strCache>
                <c:ptCount val="1"/>
                <c:pt idx="0">
                  <c:v>Счёт текущих операций</c:v>
                </c:pt>
              </c:strCache>
            </c:strRef>
          </c:tx>
          <c:invertIfNegative val="0"/>
          <c:dLbls>
            <c:dLbl>
              <c:idx val="0"/>
              <c:showLegendKey val="0"/>
              <c:showVal val="1"/>
              <c:showCatName val="0"/>
              <c:showSerName val="0"/>
              <c:showPercent val="0"/>
              <c:showBubbleSize val="0"/>
            </c:dLbl>
            <c:dLbl>
              <c:idx val="8"/>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BoP!$B$3:$N$3</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BoP!$B$4:$N$4</c:f>
              <c:numCache>
                <c:formatCode>_(* #,##0_);_(* \(#,##0\);_(* "-"??_);_(@_)</c:formatCode>
                <c:ptCount val="13"/>
                <c:pt idx="0">
                  <c:v>205.1924838197184</c:v>
                </c:pt>
                <c:pt idx="1">
                  <c:v>174.0527498157181</c:v>
                </c:pt>
                <c:pt idx="2">
                  <c:v>354.21968213533432</c:v>
                </c:pt>
                <c:pt idx="3">
                  <c:v>430.51582861334532</c:v>
                </c:pt>
                <c:pt idx="4">
                  <c:v>689.40960688561745</c:v>
                </c:pt>
                <c:pt idx="5">
                  <c:v>1323.7849376639931</c:v>
                </c:pt>
                <c:pt idx="6">
                  <c:v>2318.43041064414</c:v>
                </c:pt>
                <c:pt idx="7">
                  <c:v>3531.826772373161</c:v>
                </c:pt>
                <c:pt idx="8">
                  <c:v>4205.6851614354564</c:v>
                </c:pt>
                <c:pt idx="9">
                  <c:v>2432.5656791961842</c:v>
                </c:pt>
                <c:pt idx="10">
                  <c:v>2378.1038960795509</c:v>
                </c:pt>
                <c:pt idx="11">
                  <c:v>2017.1419222479001</c:v>
                </c:pt>
                <c:pt idx="12">
                  <c:v>1931</c:v>
                </c:pt>
              </c:numCache>
            </c:numRef>
          </c:val>
        </c:ser>
        <c:ser>
          <c:idx val="1"/>
          <c:order val="1"/>
          <c:tx>
            <c:strRef>
              <c:f>BoP!$A$5</c:f>
              <c:strCache>
                <c:ptCount val="1"/>
                <c:pt idx="0">
                  <c:v>Счёт движения с капиталом и финансовыми инструментами</c:v>
                </c:pt>
              </c:strCache>
            </c:strRef>
          </c:tx>
          <c:invertIfNegative val="0"/>
          <c:cat>
            <c:numRef>
              <c:f>BoP!$B$3:$N$3</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BoP!$B$5:$N$5</c:f>
              <c:numCache>
                <c:formatCode>_(* #,##0_);_(* \(#,##0\);_(* "-"??_);_(@_)</c:formatCode>
                <c:ptCount val="13"/>
                <c:pt idx="0">
                  <c:v>19.222242721753229</c:v>
                </c:pt>
                <c:pt idx="1">
                  <c:v>347.75426903688202</c:v>
                </c:pt>
                <c:pt idx="2">
                  <c:v>322.90837122432328</c:v>
                </c:pt>
                <c:pt idx="3">
                  <c:v>548.73001110832161</c:v>
                </c:pt>
                <c:pt idx="4">
                  <c:v>1081.521810190698</c:v>
                </c:pt>
                <c:pt idx="5">
                  <c:v>953.49047773604025</c:v>
                </c:pt>
                <c:pt idx="6">
                  <c:v>493.05368851326239</c:v>
                </c:pt>
                <c:pt idx="7">
                  <c:v>942.31534951217895</c:v>
                </c:pt>
                <c:pt idx="8">
                  <c:v>401.26199082378167</c:v>
                </c:pt>
                <c:pt idx="9">
                  <c:v>1984.70124094215</c:v>
                </c:pt>
                <c:pt idx="10">
                  <c:v>2868.6462605225411</c:v>
                </c:pt>
                <c:pt idx="11">
                  <c:v>2210.5603069469048</c:v>
                </c:pt>
                <c:pt idx="12">
                  <c:v>-168</c:v>
                </c:pt>
              </c:numCache>
            </c:numRef>
          </c:val>
        </c:ser>
        <c:dLbls>
          <c:showLegendKey val="0"/>
          <c:showVal val="0"/>
          <c:showCatName val="0"/>
          <c:showSerName val="0"/>
          <c:showPercent val="0"/>
          <c:showBubbleSize val="0"/>
        </c:dLbls>
        <c:gapWidth val="150"/>
        <c:axId val="70127616"/>
        <c:axId val="70129152"/>
      </c:barChart>
      <c:lineChart>
        <c:grouping val="stacked"/>
        <c:varyColors val="0"/>
        <c:ser>
          <c:idx val="2"/>
          <c:order val="2"/>
          <c:tx>
            <c:strRef>
              <c:f>BoP!$A$6</c:f>
              <c:strCache>
                <c:ptCount val="1"/>
                <c:pt idx="0">
                  <c:v>Изменение ЗВР (с обратным знаком)</c:v>
                </c:pt>
              </c:strCache>
            </c:strRef>
          </c:tx>
          <c:cat>
            <c:numRef>
              <c:f>BoP!$B$3:$N$3</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BoP!$B$6:$N$6</c:f>
              <c:numCache>
                <c:formatCode>_(* #,##0_);_(* \(#,##0\);_(* "-"??_);_(@_)</c:formatCode>
                <c:ptCount val="13"/>
                <c:pt idx="0">
                  <c:v>105.48399999999999</c:v>
                </c:pt>
                <c:pt idx="1">
                  <c:v>473.25129722728877</c:v>
                </c:pt>
                <c:pt idx="2">
                  <c:v>755.07060277271114</c:v>
                </c:pt>
                <c:pt idx="3">
                  <c:v>1061.48306</c:v>
                </c:pt>
                <c:pt idx="4">
                  <c:v>1900.6</c:v>
                </c:pt>
                <c:pt idx="5">
                  <c:v>2506.4889699999981</c:v>
                </c:pt>
                <c:pt idx="6">
                  <c:v>2847.764659999998</c:v>
                </c:pt>
                <c:pt idx="7">
                  <c:v>4607.0420235000029</c:v>
                </c:pt>
                <c:pt idx="8">
                  <c:v>4795.3908864000014</c:v>
                </c:pt>
                <c:pt idx="9">
                  <c:v>4003.4386385783682</c:v>
                </c:pt>
                <c:pt idx="10">
                  <c:v>4717.3902721105624</c:v>
                </c:pt>
                <c:pt idx="11">
                  <c:v>3878.014516125646</c:v>
                </c:pt>
                <c:pt idx="12">
                  <c:v>966</c:v>
                </c:pt>
              </c:numCache>
            </c:numRef>
          </c:val>
          <c:smooth val="0"/>
        </c:ser>
        <c:dLbls>
          <c:showLegendKey val="0"/>
          <c:showVal val="0"/>
          <c:showCatName val="0"/>
          <c:showSerName val="0"/>
          <c:showPercent val="0"/>
          <c:showBubbleSize val="0"/>
        </c:dLbls>
        <c:marker val="1"/>
        <c:smooth val="0"/>
        <c:axId val="70127616"/>
        <c:axId val="70129152"/>
      </c:lineChart>
      <c:catAx>
        <c:axId val="70127616"/>
        <c:scaling>
          <c:orientation val="minMax"/>
        </c:scaling>
        <c:delete val="0"/>
        <c:axPos val="b"/>
        <c:numFmt formatCode="0_ " sourceLinked="1"/>
        <c:majorTickMark val="out"/>
        <c:minorTickMark val="none"/>
        <c:tickLblPos val="nextTo"/>
        <c:crossAx val="70129152"/>
        <c:crosses val="autoZero"/>
        <c:auto val="1"/>
        <c:lblAlgn val="ctr"/>
        <c:lblOffset val="100"/>
        <c:noMultiLvlLbl val="0"/>
      </c:catAx>
      <c:valAx>
        <c:axId val="70129152"/>
        <c:scaling>
          <c:orientation val="minMax"/>
        </c:scaling>
        <c:delete val="0"/>
        <c:axPos val="l"/>
        <c:majorGridlines/>
        <c:numFmt formatCode="_(* #,##0_);_(* \(#,##0\);_(* &quot;-&quot;??_);_(@_)" sourceLinked="1"/>
        <c:majorTickMark val="out"/>
        <c:minorTickMark val="none"/>
        <c:tickLblPos val="nextTo"/>
        <c:crossAx val="70127616"/>
        <c:crosses val="autoZero"/>
        <c:crossBetween val="between"/>
      </c:valAx>
    </c:plotArea>
    <c:legend>
      <c:legendPos val="r"/>
      <c:layout>
        <c:manualLayout>
          <c:xMode val="edge"/>
          <c:yMode val="edge"/>
          <c:x val="5.9538073435887904E-3"/>
          <c:y val="0.86499656370883804"/>
          <c:w val="0.98067943300809901"/>
          <c:h val="0.116727341750611"/>
        </c:manualLayout>
      </c:layout>
      <c:overlay val="0"/>
      <c:txPr>
        <a:bodyPr/>
        <a:lstStyle/>
        <a:p>
          <a:pPr algn="just" rtl="0">
            <a:defRPr/>
          </a:pPr>
          <a:endParaRPr lang="ru-RU"/>
        </a:p>
      </c:txPr>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28143093302501"/>
          <c:y val="3.9740557030695303E-2"/>
          <c:w val="0.65906617046841598"/>
          <c:h val="0.87058910735237804"/>
        </c:manualLayout>
      </c:layout>
      <c:barChart>
        <c:barDir val="col"/>
        <c:grouping val="clustered"/>
        <c:varyColors val="0"/>
        <c:ser>
          <c:idx val="0"/>
          <c:order val="0"/>
          <c:tx>
            <c:strRef>
              <c:f>BoP!$A$8</c:f>
              <c:strCache>
                <c:ptCount val="1"/>
                <c:pt idx="0">
                  <c:v>Экспорт</c:v>
                </c:pt>
              </c:strCache>
            </c:strRef>
          </c:tx>
          <c:invertIfNegative val="0"/>
          <c:cat>
            <c:numRef>
              <c:f>BoP!$B$7:$N$7</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BoP!$B$8:$N$8</c:f>
              <c:numCache>
                <c:formatCode>_(* #,##0_);_(* \(#,##0\);_(* "-"??_);_(@_)</c:formatCode>
                <c:ptCount val="13"/>
                <c:pt idx="0">
                  <c:v>2795.6112462400019</c:v>
                </c:pt>
                <c:pt idx="1">
                  <c:v>2994.1017332589422</c:v>
                </c:pt>
                <c:pt idx="2">
                  <c:v>3653.9532789544828</c:v>
                </c:pt>
                <c:pt idx="3">
                  <c:v>4850.2929456061356</c:v>
                </c:pt>
                <c:pt idx="4">
                  <c:v>6583.0542327971752</c:v>
                </c:pt>
                <c:pt idx="5">
                  <c:v>8368.878311519853</c:v>
                </c:pt>
                <c:pt idx="6">
                  <c:v>10616.883214324909</c:v>
                </c:pt>
                <c:pt idx="7">
                  <c:v>13422.66796804687</c:v>
                </c:pt>
                <c:pt idx="8">
                  <c:v>15818.083513744259</c:v>
                </c:pt>
                <c:pt idx="9">
                  <c:v>13332.735842649759</c:v>
                </c:pt>
                <c:pt idx="10">
                  <c:v>17435.82554645108</c:v>
                </c:pt>
                <c:pt idx="11">
                  <c:v>20866.600668572111</c:v>
                </c:pt>
                <c:pt idx="12">
                  <c:v>22483</c:v>
                </c:pt>
              </c:numCache>
            </c:numRef>
          </c:val>
        </c:ser>
        <c:ser>
          <c:idx val="1"/>
          <c:order val="1"/>
          <c:tx>
            <c:strRef>
              <c:f>BoP!$A$9</c:f>
              <c:strCache>
                <c:ptCount val="1"/>
                <c:pt idx="0">
                  <c:v>Импорт</c:v>
                </c:pt>
              </c:strCache>
            </c:strRef>
          </c:tx>
          <c:invertIfNegative val="0"/>
          <c:cat>
            <c:numRef>
              <c:f>BoP!$B$7:$N$7</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BoP!$B$9:$N$9</c:f>
              <c:numCache>
                <c:formatCode>_(* #,##0_);_(* \(#,##0\);_(* "-"??_);_(@_)</c:formatCode>
                <c:ptCount val="13"/>
                <c:pt idx="0">
                  <c:v>2506.8764004547811</c:v>
                </c:pt>
                <c:pt idx="1">
                  <c:v>2713.2395302776572</c:v>
                </c:pt>
                <c:pt idx="2">
                  <c:v>3280.1265663142881</c:v>
                </c:pt>
                <c:pt idx="3">
                  <c:v>4492.081654943192</c:v>
                </c:pt>
                <c:pt idx="4">
                  <c:v>6071.3104073976701</c:v>
                </c:pt>
                <c:pt idx="5">
                  <c:v>7122.6103363477514</c:v>
                </c:pt>
                <c:pt idx="6">
                  <c:v>8527.6939693189888</c:v>
                </c:pt>
                <c:pt idx="7">
                  <c:v>10342.307680213309</c:v>
                </c:pt>
                <c:pt idx="8">
                  <c:v>12329.758182204931</c:v>
                </c:pt>
                <c:pt idx="9">
                  <c:v>11131.43182898196</c:v>
                </c:pt>
                <c:pt idx="10">
                  <c:v>15205.586829323091</c:v>
                </c:pt>
                <c:pt idx="11">
                  <c:v>18983.39292684789</c:v>
                </c:pt>
                <c:pt idx="12">
                  <c:v>20165</c:v>
                </c:pt>
              </c:numCache>
            </c:numRef>
          </c:val>
        </c:ser>
        <c:dLbls>
          <c:showLegendKey val="0"/>
          <c:showVal val="0"/>
          <c:showCatName val="0"/>
          <c:showSerName val="0"/>
          <c:showPercent val="0"/>
          <c:showBubbleSize val="0"/>
        </c:dLbls>
        <c:gapWidth val="150"/>
        <c:axId val="70163840"/>
        <c:axId val="70169728"/>
      </c:barChart>
      <c:lineChart>
        <c:grouping val="standard"/>
        <c:varyColors val="0"/>
        <c:ser>
          <c:idx val="2"/>
          <c:order val="2"/>
          <c:tx>
            <c:strRef>
              <c:f>BoP!$A$10</c:f>
              <c:strCache>
                <c:ptCount val="1"/>
                <c:pt idx="0">
                  <c:v>Торговый баланс</c:v>
                </c:pt>
              </c:strCache>
            </c:strRef>
          </c:tx>
          <c:marker>
            <c:symbol val="none"/>
          </c:marker>
          <c:cat>
            <c:numRef>
              <c:f>BoP!$B$7:$N$7</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BoP!$B$10:$N$10</c:f>
              <c:numCache>
                <c:formatCode>_(* #,##0_);_(* \(#,##0\);_(* "-"??_);_(@_)</c:formatCode>
                <c:ptCount val="13"/>
                <c:pt idx="0">
                  <c:v>288.73484578521879</c:v>
                </c:pt>
                <c:pt idx="1">
                  <c:v>280.86220298128461</c:v>
                </c:pt>
                <c:pt idx="2">
                  <c:v>373.82671264019262</c:v>
                </c:pt>
                <c:pt idx="3">
                  <c:v>358.21129066294372</c:v>
                </c:pt>
                <c:pt idx="4">
                  <c:v>511.74382539950642</c:v>
                </c:pt>
                <c:pt idx="5">
                  <c:v>1246.2679751721039</c:v>
                </c:pt>
                <c:pt idx="6">
                  <c:v>2089.1892450059258</c:v>
                </c:pt>
                <c:pt idx="7">
                  <c:v>3080.3602878335528</c:v>
                </c:pt>
                <c:pt idx="8">
                  <c:v>3488.3253315393399</c:v>
                </c:pt>
                <c:pt idx="9">
                  <c:v>2201.3040136678028</c:v>
                </c:pt>
                <c:pt idx="10">
                  <c:v>2230.2387171280002</c:v>
                </c:pt>
                <c:pt idx="11">
                  <c:v>1883.2077417242299</c:v>
                </c:pt>
                <c:pt idx="12">
                  <c:v>2318</c:v>
                </c:pt>
              </c:numCache>
            </c:numRef>
          </c:val>
          <c:smooth val="0"/>
        </c:ser>
        <c:dLbls>
          <c:showLegendKey val="0"/>
          <c:showVal val="0"/>
          <c:showCatName val="0"/>
          <c:showSerName val="0"/>
          <c:showPercent val="0"/>
          <c:showBubbleSize val="0"/>
        </c:dLbls>
        <c:marker val="1"/>
        <c:smooth val="0"/>
        <c:axId val="70163840"/>
        <c:axId val="70169728"/>
      </c:lineChart>
      <c:catAx>
        <c:axId val="70163840"/>
        <c:scaling>
          <c:orientation val="minMax"/>
        </c:scaling>
        <c:delete val="0"/>
        <c:axPos val="b"/>
        <c:numFmt formatCode="0_ " sourceLinked="1"/>
        <c:majorTickMark val="out"/>
        <c:minorTickMark val="none"/>
        <c:tickLblPos val="nextTo"/>
        <c:crossAx val="70169728"/>
        <c:crosses val="autoZero"/>
        <c:auto val="1"/>
        <c:lblAlgn val="ctr"/>
        <c:lblOffset val="100"/>
        <c:noMultiLvlLbl val="0"/>
      </c:catAx>
      <c:valAx>
        <c:axId val="70169728"/>
        <c:scaling>
          <c:orientation val="minMax"/>
        </c:scaling>
        <c:delete val="0"/>
        <c:axPos val="l"/>
        <c:majorGridlines/>
        <c:numFmt formatCode="_(* #,##0_);_(* \(#,##0\);_(* &quot;-&quot;??_);_(@_)" sourceLinked="1"/>
        <c:majorTickMark val="out"/>
        <c:minorTickMark val="none"/>
        <c:tickLblPos val="nextTo"/>
        <c:crossAx val="70163840"/>
        <c:crosses val="autoZero"/>
        <c:crossBetween val="between"/>
      </c:valAx>
    </c:plotArea>
    <c:legend>
      <c:legendPos val="r"/>
      <c:layout>
        <c:manualLayout>
          <c:xMode val="edge"/>
          <c:yMode val="edge"/>
          <c:x val="0.79379378510110499"/>
          <c:y val="0.38165615423726601"/>
          <c:w val="0.20620621489889601"/>
          <c:h val="0.23668734798202701"/>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23728031850195E-2"/>
          <c:y val="3.37398488763355E-2"/>
          <c:w val="0.55278811739442002"/>
          <c:h val="0.94771498319970804"/>
        </c:manualLayout>
      </c:layout>
      <c:barChart>
        <c:barDir val="col"/>
        <c:grouping val="clustered"/>
        <c:varyColors val="0"/>
        <c:ser>
          <c:idx val="0"/>
          <c:order val="0"/>
          <c:tx>
            <c:strRef>
              <c:f>BoP!$A$16</c:f>
              <c:strCache>
                <c:ptCount val="1"/>
                <c:pt idx="0">
                  <c:v>Рост экспорта (%)</c:v>
                </c:pt>
              </c:strCache>
            </c:strRef>
          </c:tx>
          <c:invertIfNegative val="0"/>
          <c:cat>
            <c:numRef>
              <c:f>BoP!$B$15:$K$15</c:f>
              <c:numCache>
                <c:formatCode>0_ </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BoP!$B$16:$K$16</c:f>
              <c:numCache>
                <c:formatCode>0%</c:formatCode>
                <c:ptCount val="10"/>
                <c:pt idx="0">
                  <c:v>0.32740967804436999</c:v>
                </c:pt>
                <c:pt idx="1">
                  <c:v>0.35724879025312101</c:v>
                </c:pt>
                <c:pt idx="2">
                  <c:v>0.27127591776862398</c:v>
                </c:pt>
                <c:pt idx="3">
                  <c:v>0.26861483930417102</c:v>
                </c:pt>
                <c:pt idx="4">
                  <c:v>0.26427574807795001</c:v>
                </c:pt>
                <c:pt idx="5">
                  <c:v>0.17846046340412899</c:v>
                </c:pt>
                <c:pt idx="6">
                  <c:v>-0.15712065680618001</c:v>
                </c:pt>
                <c:pt idx="7">
                  <c:v>0.30774551841611197</c:v>
                </c:pt>
                <c:pt idx="8">
                  <c:v>0.19676585504833499</c:v>
                </c:pt>
                <c:pt idx="9">
                  <c:v>7.7463471750929103E-2</c:v>
                </c:pt>
              </c:numCache>
            </c:numRef>
          </c:val>
        </c:ser>
        <c:dLbls>
          <c:showLegendKey val="0"/>
          <c:showVal val="0"/>
          <c:showCatName val="0"/>
          <c:showSerName val="0"/>
          <c:showPercent val="0"/>
          <c:showBubbleSize val="0"/>
        </c:dLbls>
        <c:gapWidth val="150"/>
        <c:axId val="70183936"/>
        <c:axId val="76354304"/>
      </c:barChart>
      <c:lineChart>
        <c:grouping val="standard"/>
        <c:varyColors val="0"/>
        <c:ser>
          <c:idx val="1"/>
          <c:order val="1"/>
          <c:tx>
            <c:strRef>
              <c:f>BoP!$A$17</c:f>
              <c:strCache>
                <c:ptCount val="1"/>
                <c:pt idx="0">
                  <c:v>Обменный курс (средний)</c:v>
                </c:pt>
              </c:strCache>
            </c:strRef>
          </c:tx>
          <c:marker>
            <c:symbol val="none"/>
          </c:marker>
          <c:cat>
            <c:numRef>
              <c:f>BoP!$B$15:$K$15</c:f>
              <c:numCache>
                <c:formatCode>0_ </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BoP!$B$17:$K$17</c:f>
              <c:numCache>
                <c:formatCode>_(* ###,0\.00_);_(* \(###,0\.00\);_(* "-"??_);_(@_)</c:formatCode>
                <c:ptCount val="10"/>
                <c:pt idx="0">
                  <c:v>8.2770482071713207</c:v>
                </c:pt>
                <c:pt idx="1">
                  <c:v>8.2767876984127042</c:v>
                </c:pt>
                <c:pt idx="2">
                  <c:v>8.191666135458135</c:v>
                </c:pt>
                <c:pt idx="3">
                  <c:v>7.97176378600824</c:v>
                </c:pt>
                <c:pt idx="4">
                  <c:v>7.6039640495867689</c:v>
                </c:pt>
                <c:pt idx="5">
                  <c:v>6.9451467479674784</c:v>
                </c:pt>
                <c:pt idx="6">
                  <c:v>6.8310258196721323</c:v>
                </c:pt>
                <c:pt idx="7">
                  <c:v>6.7695016528925684</c:v>
                </c:pt>
                <c:pt idx="8">
                  <c:v>6.4588434426229506</c:v>
                </c:pt>
                <c:pt idx="9">
                  <c:v>6.3157516587677698</c:v>
                </c:pt>
              </c:numCache>
            </c:numRef>
          </c:val>
          <c:smooth val="0"/>
        </c:ser>
        <c:dLbls>
          <c:showLegendKey val="0"/>
          <c:showVal val="0"/>
          <c:showCatName val="0"/>
          <c:showSerName val="0"/>
          <c:showPercent val="0"/>
          <c:showBubbleSize val="0"/>
        </c:dLbls>
        <c:marker val="1"/>
        <c:smooth val="0"/>
        <c:axId val="76361728"/>
        <c:axId val="76355840"/>
      </c:lineChart>
      <c:catAx>
        <c:axId val="70183936"/>
        <c:scaling>
          <c:orientation val="minMax"/>
        </c:scaling>
        <c:delete val="0"/>
        <c:axPos val="b"/>
        <c:numFmt formatCode="0_ " sourceLinked="1"/>
        <c:majorTickMark val="out"/>
        <c:minorTickMark val="none"/>
        <c:tickLblPos val="nextTo"/>
        <c:crossAx val="76354304"/>
        <c:crosses val="autoZero"/>
        <c:auto val="1"/>
        <c:lblAlgn val="ctr"/>
        <c:lblOffset val="100"/>
        <c:noMultiLvlLbl val="0"/>
      </c:catAx>
      <c:valAx>
        <c:axId val="76354304"/>
        <c:scaling>
          <c:orientation val="minMax"/>
        </c:scaling>
        <c:delete val="0"/>
        <c:axPos val="l"/>
        <c:majorGridlines/>
        <c:numFmt formatCode="0%" sourceLinked="1"/>
        <c:majorTickMark val="out"/>
        <c:minorTickMark val="none"/>
        <c:tickLblPos val="nextTo"/>
        <c:crossAx val="70183936"/>
        <c:crosses val="autoZero"/>
        <c:crossBetween val="between"/>
      </c:valAx>
      <c:valAx>
        <c:axId val="76355840"/>
        <c:scaling>
          <c:orientation val="minMax"/>
        </c:scaling>
        <c:delete val="0"/>
        <c:axPos val="r"/>
        <c:numFmt formatCode="_(* ###,0\.00_);_(* \(###,0\.00\);_(* &quot;-&quot;??_);_(@_)" sourceLinked="1"/>
        <c:majorTickMark val="out"/>
        <c:minorTickMark val="none"/>
        <c:tickLblPos val="nextTo"/>
        <c:crossAx val="76361728"/>
        <c:crosses val="max"/>
        <c:crossBetween val="between"/>
      </c:valAx>
      <c:catAx>
        <c:axId val="76361728"/>
        <c:scaling>
          <c:orientation val="minMax"/>
        </c:scaling>
        <c:delete val="1"/>
        <c:axPos val="b"/>
        <c:numFmt formatCode="0_ " sourceLinked="1"/>
        <c:majorTickMark val="out"/>
        <c:minorTickMark val="none"/>
        <c:tickLblPos val="none"/>
        <c:crossAx val="76355840"/>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40871160140504E-2"/>
          <c:y val="5.1400554097404502E-2"/>
          <c:w val="0.87690575064641396"/>
          <c:h val="0.70476568511127902"/>
        </c:manualLayout>
      </c:layout>
      <c:barChart>
        <c:barDir val="col"/>
        <c:grouping val="clustered"/>
        <c:varyColors val="0"/>
        <c:ser>
          <c:idx val="0"/>
          <c:order val="0"/>
          <c:tx>
            <c:strRef>
              <c:f>Inv!$J$2</c:f>
              <c:strCache>
                <c:ptCount val="1"/>
                <c:pt idx="0">
                  <c:v>ПИИ в КНР</c:v>
                </c:pt>
              </c:strCache>
            </c:strRef>
          </c:tx>
          <c:spPr>
            <a:solidFill>
              <a:srgbClr val="00B050"/>
            </a:solidFill>
            <a:ln>
              <a:solidFill>
                <a:srgbClr val="00B050"/>
              </a:solidFill>
            </a:ln>
          </c:spPr>
          <c:invertIfNegative val="0"/>
          <c:cat>
            <c:strRef>
              <c:f>Inv!$K$1:$N$1</c:f>
              <c:strCache>
                <c:ptCount val="4"/>
                <c:pt idx="0">
                  <c:v>2008</c:v>
                </c:pt>
                <c:pt idx="1">
                  <c:v>2009</c:v>
                </c:pt>
                <c:pt idx="2">
                  <c:v>2010</c:v>
                </c:pt>
                <c:pt idx="3">
                  <c:v>2011</c:v>
                </c:pt>
              </c:strCache>
            </c:strRef>
          </c:cat>
          <c:val>
            <c:numRef>
              <c:f>Inv!$K$2:$N$2</c:f>
              <c:numCache>
                <c:formatCode>##,#0\.0</c:formatCode>
                <c:ptCount val="4"/>
                <c:pt idx="0">
                  <c:v>108.312</c:v>
                </c:pt>
                <c:pt idx="1">
                  <c:v>95</c:v>
                </c:pt>
                <c:pt idx="2">
                  <c:v>114.73399999999999</c:v>
                </c:pt>
                <c:pt idx="3">
                  <c:v>123.985</c:v>
                </c:pt>
              </c:numCache>
            </c:numRef>
          </c:val>
        </c:ser>
        <c:ser>
          <c:idx val="1"/>
          <c:order val="1"/>
          <c:tx>
            <c:strRef>
              <c:f>Inv!$J$3</c:f>
              <c:strCache>
                <c:ptCount val="1"/>
                <c:pt idx="0">
                  <c:v>ПИИ из КНР</c:v>
                </c:pt>
              </c:strCache>
            </c:strRef>
          </c:tx>
          <c:spPr>
            <a:solidFill>
              <a:srgbClr val="FFC000"/>
            </a:solidFill>
          </c:spPr>
          <c:invertIfNegative val="0"/>
          <c:cat>
            <c:strRef>
              <c:f>Inv!$K$1:$N$1</c:f>
              <c:strCache>
                <c:ptCount val="4"/>
                <c:pt idx="0">
                  <c:v>2008</c:v>
                </c:pt>
                <c:pt idx="1">
                  <c:v>2009</c:v>
                </c:pt>
                <c:pt idx="2">
                  <c:v>2010</c:v>
                </c:pt>
                <c:pt idx="3">
                  <c:v>2011</c:v>
                </c:pt>
              </c:strCache>
            </c:strRef>
          </c:cat>
          <c:val>
            <c:numRef>
              <c:f>Inv!$K$3:$N$3</c:f>
              <c:numCache>
                <c:formatCode>##,#0\.0</c:formatCode>
                <c:ptCount val="4"/>
                <c:pt idx="0">
                  <c:v>52.15</c:v>
                </c:pt>
                <c:pt idx="1">
                  <c:v>56.53</c:v>
                </c:pt>
                <c:pt idx="2">
                  <c:v>68.811000000000007</c:v>
                </c:pt>
                <c:pt idx="3">
                  <c:v>65.117000000000004</c:v>
                </c:pt>
              </c:numCache>
            </c:numRef>
          </c:val>
        </c:ser>
        <c:dLbls>
          <c:showLegendKey val="0"/>
          <c:showVal val="0"/>
          <c:showCatName val="0"/>
          <c:showSerName val="0"/>
          <c:showPercent val="0"/>
          <c:showBubbleSize val="0"/>
        </c:dLbls>
        <c:gapWidth val="150"/>
        <c:axId val="76400128"/>
        <c:axId val="76401664"/>
      </c:barChart>
      <c:lineChart>
        <c:grouping val="standard"/>
        <c:varyColors val="0"/>
        <c:ser>
          <c:idx val="2"/>
          <c:order val="2"/>
          <c:tx>
            <c:strRef>
              <c:f>Inv!$J$4</c:f>
              <c:strCache>
                <c:ptCount val="1"/>
                <c:pt idx="0">
                  <c:v>Чистый приток портфельных инвестиций</c:v>
                </c:pt>
              </c:strCache>
            </c:strRef>
          </c:tx>
          <c:spPr>
            <a:ln>
              <a:solidFill>
                <a:srgbClr val="FF0000"/>
              </a:solidFill>
            </a:ln>
          </c:spPr>
          <c:marker>
            <c:symbol val="none"/>
          </c:marker>
          <c:cat>
            <c:strRef>
              <c:f>Inv!$K$1:$N$1</c:f>
              <c:strCache>
                <c:ptCount val="4"/>
                <c:pt idx="0">
                  <c:v>2008</c:v>
                </c:pt>
                <c:pt idx="1">
                  <c:v>2009</c:v>
                </c:pt>
                <c:pt idx="2">
                  <c:v>2010</c:v>
                </c:pt>
                <c:pt idx="3">
                  <c:v>2011</c:v>
                </c:pt>
              </c:strCache>
            </c:strRef>
          </c:cat>
          <c:val>
            <c:numRef>
              <c:f>Inv!$K$4:$N$4</c:f>
              <c:numCache>
                <c:formatCode>#,##0</c:formatCode>
                <c:ptCount val="4"/>
                <c:pt idx="0">
                  <c:v>8.464027991</c:v>
                </c:pt>
                <c:pt idx="1">
                  <c:v>29.116669022000011</c:v>
                </c:pt>
                <c:pt idx="2">
                  <c:v>31.357093656000011</c:v>
                </c:pt>
                <c:pt idx="3">
                  <c:v>5.3084276229999956</c:v>
                </c:pt>
              </c:numCache>
            </c:numRef>
          </c:val>
          <c:smooth val="0"/>
        </c:ser>
        <c:dLbls>
          <c:showLegendKey val="0"/>
          <c:showVal val="0"/>
          <c:showCatName val="0"/>
          <c:showSerName val="0"/>
          <c:showPercent val="0"/>
          <c:showBubbleSize val="0"/>
        </c:dLbls>
        <c:marker val="1"/>
        <c:smooth val="0"/>
        <c:axId val="76400128"/>
        <c:axId val="76401664"/>
      </c:lineChart>
      <c:catAx>
        <c:axId val="76400128"/>
        <c:scaling>
          <c:orientation val="minMax"/>
        </c:scaling>
        <c:delete val="0"/>
        <c:axPos val="b"/>
        <c:majorTickMark val="out"/>
        <c:minorTickMark val="none"/>
        <c:tickLblPos val="nextTo"/>
        <c:crossAx val="76401664"/>
        <c:crosses val="autoZero"/>
        <c:auto val="1"/>
        <c:lblAlgn val="ctr"/>
        <c:lblOffset val="100"/>
        <c:noMultiLvlLbl val="0"/>
      </c:catAx>
      <c:valAx>
        <c:axId val="76401664"/>
        <c:scaling>
          <c:orientation val="minMax"/>
        </c:scaling>
        <c:delete val="0"/>
        <c:axPos val="l"/>
        <c:majorGridlines/>
        <c:numFmt formatCode="##,#0\.0" sourceLinked="1"/>
        <c:majorTickMark val="out"/>
        <c:minorTickMark val="none"/>
        <c:tickLblPos val="nextTo"/>
        <c:crossAx val="76400128"/>
        <c:crosses val="autoZero"/>
        <c:crossBetween val="between"/>
      </c:valAx>
    </c:plotArea>
    <c:legend>
      <c:legendPos val="r"/>
      <c:layout>
        <c:manualLayout>
          <c:xMode val="edge"/>
          <c:yMode val="edge"/>
          <c:x val="1.24083474337281E-2"/>
          <c:y val="0.78767569122352998"/>
          <c:w val="0.82741116751268995"/>
          <c:h val="0.19542458562542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85507620896"/>
          <c:y val="3.7124570967090598E-2"/>
          <c:w val="0.70969150390521596"/>
          <c:h val="0.74064688067838302"/>
        </c:manualLayout>
      </c:layout>
      <c:barChart>
        <c:barDir val="col"/>
        <c:grouping val="clustered"/>
        <c:varyColors val="0"/>
        <c:ser>
          <c:idx val="1"/>
          <c:order val="1"/>
          <c:tx>
            <c:strRef>
              <c:f>BoP!$A$13</c:f>
              <c:strCache>
                <c:ptCount val="1"/>
                <c:pt idx="0">
                  <c:v>ЗВР (накопленные)</c:v>
                </c:pt>
              </c:strCache>
            </c:strRef>
          </c:tx>
          <c:invertIfNegative val="0"/>
          <c:dLbls>
            <c:dLbl>
              <c:idx val="0"/>
              <c:showLegendKey val="0"/>
              <c:showVal val="1"/>
              <c:showCatName val="0"/>
              <c:showSerName val="0"/>
              <c:showPercent val="0"/>
              <c:showBubbleSize val="0"/>
            </c:dLbl>
            <c:dLbl>
              <c:idx val="7"/>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BoP!$B$11:$N$11</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BoP!$B$13:$N$13</c:f>
              <c:numCache>
                <c:formatCode>_(* #,##0_);_(* \(#,##0\);_(* "-"??_);_(@_)</c:formatCode>
                <c:ptCount val="13"/>
                <c:pt idx="0">
                  <c:v>166.24933999999999</c:v>
                </c:pt>
                <c:pt idx="1">
                  <c:v>213.57446972272831</c:v>
                </c:pt>
                <c:pt idx="2">
                  <c:v>289.08152999999851</c:v>
                </c:pt>
                <c:pt idx="3">
                  <c:v>395.22983599999998</c:v>
                </c:pt>
                <c:pt idx="4">
                  <c:v>585.28983600000345</c:v>
                </c:pt>
                <c:pt idx="5">
                  <c:v>835.93873300000052</c:v>
                </c:pt>
                <c:pt idx="6">
                  <c:v>1120.7151990000009</c:v>
                </c:pt>
                <c:pt idx="7">
                  <c:v>1581.41940135</c:v>
                </c:pt>
                <c:pt idx="8">
                  <c:v>2060.9584899899992</c:v>
                </c:pt>
                <c:pt idx="9">
                  <c:v>2461.3023538478469</c:v>
                </c:pt>
                <c:pt idx="10">
                  <c:v>2933.0413810588911</c:v>
                </c:pt>
                <c:pt idx="11">
                  <c:v>3320.8428326714711</c:v>
                </c:pt>
                <c:pt idx="12">
                  <c:v>3417.4428326714701</c:v>
                </c:pt>
              </c:numCache>
            </c:numRef>
          </c:val>
        </c:ser>
        <c:ser>
          <c:idx val="0"/>
          <c:order val="0"/>
          <c:tx>
            <c:strRef>
              <c:f>BoP!$A$12</c:f>
              <c:strCache>
                <c:ptCount val="1"/>
                <c:pt idx="0">
                  <c:v>ЗВР (за год)</c:v>
                </c:pt>
              </c:strCache>
            </c:strRef>
          </c:tx>
          <c:invertIfNegative val="0"/>
          <c:dLbls>
            <c:dLbl>
              <c:idx val="8"/>
              <c:layout>
                <c:manualLayout>
                  <c:x val="8.0910229463321999E-3"/>
                  <c:y val="-3.3437824340313799E-3"/>
                </c:manualLayout>
              </c:layout>
              <c:showLegendKey val="0"/>
              <c:showVal val="1"/>
              <c:showCatName val="0"/>
              <c:showSerName val="0"/>
              <c:showPercent val="0"/>
              <c:showBubbleSize val="0"/>
            </c:dLbl>
            <c:dLbl>
              <c:idx val="12"/>
              <c:layout>
                <c:manualLayout>
                  <c:x val="1.24236463402008E-2"/>
                  <c:y val="0"/>
                </c:manualLayout>
              </c:layout>
              <c:showLegendKey val="0"/>
              <c:showVal val="1"/>
              <c:showCatName val="0"/>
              <c:showSerName val="0"/>
              <c:showPercent val="0"/>
              <c:showBubbleSize val="0"/>
            </c:dLbl>
            <c:showLegendKey val="0"/>
            <c:showVal val="0"/>
            <c:showCatName val="0"/>
            <c:showSerName val="0"/>
            <c:showPercent val="0"/>
            <c:showBubbleSize val="0"/>
          </c:dLbls>
          <c:cat>
            <c:numRef>
              <c:f>BoP!$B$11:$N$11</c:f>
              <c:numCache>
                <c:formatCode>0_ </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BoP!$B$12:$N$12</c:f>
              <c:numCache>
                <c:formatCode>_(* #,##0_);_(* \(#,##0\);_(* "-"??_);_(@_)</c:formatCode>
                <c:ptCount val="13"/>
                <c:pt idx="0">
                  <c:v>10.548400000000001</c:v>
                </c:pt>
                <c:pt idx="1">
                  <c:v>47.325129722729123</c:v>
                </c:pt>
                <c:pt idx="2">
                  <c:v>75.507060277271123</c:v>
                </c:pt>
                <c:pt idx="3">
                  <c:v>106.14830600000001</c:v>
                </c:pt>
                <c:pt idx="4">
                  <c:v>190.06</c:v>
                </c:pt>
                <c:pt idx="5">
                  <c:v>250.64889700000001</c:v>
                </c:pt>
                <c:pt idx="6">
                  <c:v>284.77646600000003</c:v>
                </c:pt>
                <c:pt idx="7">
                  <c:v>460.70420235</c:v>
                </c:pt>
                <c:pt idx="8">
                  <c:v>479.53908863999999</c:v>
                </c:pt>
                <c:pt idx="9">
                  <c:v>400.34386385783802</c:v>
                </c:pt>
                <c:pt idx="10">
                  <c:v>471.73902721105588</c:v>
                </c:pt>
                <c:pt idx="11">
                  <c:v>387.80145161256462</c:v>
                </c:pt>
                <c:pt idx="12">
                  <c:v>96.6</c:v>
                </c:pt>
              </c:numCache>
            </c:numRef>
          </c:val>
        </c:ser>
        <c:dLbls>
          <c:showLegendKey val="0"/>
          <c:showVal val="0"/>
          <c:showCatName val="0"/>
          <c:showSerName val="0"/>
          <c:showPercent val="0"/>
          <c:showBubbleSize val="0"/>
        </c:dLbls>
        <c:gapWidth val="150"/>
        <c:axId val="77013760"/>
        <c:axId val="77015296"/>
      </c:barChart>
      <c:catAx>
        <c:axId val="77013760"/>
        <c:scaling>
          <c:orientation val="minMax"/>
        </c:scaling>
        <c:delete val="0"/>
        <c:axPos val="b"/>
        <c:numFmt formatCode="0_ " sourceLinked="1"/>
        <c:majorTickMark val="out"/>
        <c:minorTickMark val="none"/>
        <c:tickLblPos val="nextTo"/>
        <c:crossAx val="77015296"/>
        <c:crosses val="autoZero"/>
        <c:auto val="1"/>
        <c:lblAlgn val="ctr"/>
        <c:lblOffset val="100"/>
        <c:noMultiLvlLbl val="0"/>
      </c:catAx>
      <c:valAx>
        <c:axId val="7701529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_(* #,##0_);_(* \(#,##0\);_(* &quot;-&quot;??_);_(@_)" sourceLinked="1"/>
        <c:majorTickMark val="out"/>
        <c:minorTickMark val="none"/>
        <c:tickLblPos val="nextTo"/>
        <c:crossAx val="77013760"/>
        <c:crosses val="autoZero"/>
        <c:crossBetween val="between"/>
      </c:valAx>
    </c:plotArea>
    <c:legend>
      <c:legendPos val="r"/>
      <c:layout>
        <c:manualLayout>
          <c:xMode val="edge"/>
          <c:yMode val="edge"/>
          <c:x val="0.305863611094981"/>
          <c:y val="0.89957480314960603"/>
          <c:w val="0.44507038641436197"/>
          <c:h val="9.82862911366848E-2"/>
        </c:manualLayout>
      </c:layout>
      <c:overlay val="0"/>
      <c:txPr>
        <a:bodyPr/>
        <a:lstStyle/>
        <a:p>
          <a:pPr rtl="0">
            <a:defRPr/>
          </a:pPr>
          <a:endParaRPr lang="ru-RU"/>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65301909080795E-2"/>
          <c:y val="0.16271061735390999"/>
          <c:w val="0.90939136300724499"/>
          <c:h val="0.72091298367158596"/>
        </c:manualLayout>
      </c:layout>
      <c:barChart>
        <c:barDir val="col"/>
        <c:grouping val="clustered"/>
        <c:varyColors val="0"/>
        <c:ser>
          <c:idx val="0"/>
          <c:order val="0"/>
          <c:spPr>
            <a:solidFill>
              <a:srgbClr val="00B050">
                <a:alpha val="86000"/>
              </a:srgbClr>
            </a:solidFill>
          </c:spPr>
          <c:invertIfNegative val="0"/>
          <c:dLbls>
            <c:dLbl>
              <c:idx val="1"/>
              <c:layout>
                <c:manualLayout>
                  <c:x val="0"/>
                  <c:y val="-3.0107526881720401E-2"/>
                </c:manualLayout>
              </c:layout>
              <c:showLegendKey val="0"/>
              <c:showVal val="1"/>
              <c:showCatName val="0"/>
              <c:showSerName val="0"/>
              <c:showPercent val="0"/>
              <c:showBubbleSize val="0"/>
            </c:dLbl>
            <c:dLbl>
              <c:idx val="2"/>
              <c:layout>
                <c:manualLayout>
                  <c:x val="-1.82398540811674E-3"/>
                  <c:y val="-2.5806451612903201E-2"/>
                </c:manualLayout>
              </c:layout>
              <c:showLegendKey val="0"/>
              <c:showVal val="1"/>
              <c:showCatName val="0"/>
              <c:showSerName val="0"/>
              <c:showPercent val="0"/>
              <c:showBubbleSize val="0"/>
            </c:dLbl>
            <c:dLbl>
              <c:idx val="8"/>
              <c:layout>
                <c:manualLayout>
                  <c:x val="0"/>
                  <c:y val="-3.8709677419354903E-2"/>
                </c:manualLayout>
              </c:layout>
              <c:showLegendKey val="0"/>
              <c:showVal val="1"/>
              <c:showCatName val="0"/>
              <c:showSerName val="0"/>
              <c:showPercent val="0"/>
              <c:showBubbleSize val="0"/>
            </c:dLbl>
            <c:dLbl>
              <c:idx val="9"/>
              <c:layout>
                <c:manualLayout>
                  <c:x val="0"/>
                  <c:y val="-3.01075268817204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trendline>
            <c:trendlineType val="linear"/>
            <c:dispRSqr val="0"/>
            <c:dispEq val="0"/>
          </c:trendline>
          <c:cat>
            <c:strRef>
              <c:f>Sheet2!$F$9:$F$20</c:f>
              <c:strCache>
                <c:ptCount val="12"/>
                <c:pt idx="0">
                  <c:v>2010 1кв</c:v>
                </c:pt>
                <c:pt idx="1">
                  <c:v>2010 2кв</c:v>
                </c:pt>
                <c:pt idx="2">
                  <c:v>2010 3кв</c:v>
                </c:pt>
                <c:pt idx="3">
                  <c:v>2010 4кв</c:v>
                </c:pt>
                <c:pt idx="4">
                  <c:v>2011 1кв</c:v>
                </c:pt>
                <c:pt idx="5">
                  <c:v>2011 2кв</c:v>
                </c:pt>
                <c:pt idx="6">
                  <c:v>2011 3кв</c:v>
                </c:pt>
                <c:pt idx="7">
                  <c:v>2011 4кв</c:v>
                </c:pt>
                <c:pt idx="8">
                  <c:v>2012 1кв</c:v>
                </c:pt>
                <c:pt idx="9">
                  <c:v>2012 2кв</c:v>
                </c:pt>
                <c:pt idx="10">
                  <c:v>2012 3кв</c:v>
                </c:pt>
                <c:pt idx="11">
                  <c:v>2012 4кв</c:v>
                </c:pt>
              </c:strCache>
            </c:strRef>
          </c:cat>
          <c:val>
            <c:numRef>
              <c:f>Sheet2!$G$9:$G$20</c:f>
              <c:numCache>
                <c:formatCode>General</c:formatCode>
                <c:ptCount val="12"/>
                <c:pt idx="0">
                  <c:v>18</c:v>
                </c:pt>
                <c:pt idx="1">
                  <c:v>49</c:v>
                </c:pt>
                <c:pt idx="2">
                  <c:v>126</c:v>
                </c:pt>
                <c:pt idx="3">
                  <c:v>313</c:v>
                </c:pt>
                <c:pt idx="4">
                  <c:v>360</c:v>
                </c:pt>
                <c:pt idx="5">
                  <c:v>597</c:v>
                </c:pt>
                <c:pt idx="6">
                  <c:v>583</c:v>
                </c:pt>
                <c:pt idx="7">
                  <c:v>540</c:v>
                </c:pt>
                <c:pt idx="8">
                  <c:v>580</c:v>
                </c:pt>
                <c:pt idx="9">
                  <c:v>672</c:v>
                </c:pt>
                <c:pt idx="10">
                  <c:v>798</c:v>
                </c:pt>
                <c:pt idx="11">
                  <c:v>890</c:v>
                </c:pt>
              </c:numCache>
            </c:numRef>
          </c:val>
        </c:ser>
        <c:dLbls>
          <c:showLegendKey val="0"/>
          <c:showVal val="0"/>
          <c:showCatName val="0"/>
          <c:showSerName val="0"/>
          <c:showPercent val="0"/>
          <c:showBubbleSize val="0"/>
        </c:dLbls>
        <c:gapWidth val="150"/>
        <c:axId val="77058048"/>
        <c:axId val="77059584"/>
      </c:barChart>
      <c:catAx>
        <c:axId val="77058048"/>
        <c:scaling>
          <c:orientation val="minMax"/>
        </c:scaling>
        <c:delete val="0"/>
        <c:axPos val="b"/>
        <c:majorTickMark val="out"/>
        <c:minorTickMark val="none"/>
        <c:tickLblPos val="nextTo"/>
        <c:crossAx val="77059584"/>
        <c:crosses val="autoZero"/>
        <c:auto val="1"/>
        <c:lblAlgn val="ctr"/>
        <c:lblOffset val="100"/>
        <c:noMultiLvlLbl val="0"/>
      </c:catAx>
      <c:valAx>
        <c:axId val="77059584"/>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spPr>
          <a:noFill/>
        </c:spPr>
        <c:crossAx val="77058048"/>
        <c:crosses val="autoZero"/>
        <c:crossBetween val="between"/>
      </c:valAx>
      <c:spPr>
        <a:noFill/>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B0F0"/>
            </a:solidFill>
          </c:spPr>
          <c:invertIfNegative val="0"/>
          <c:dLbls>
            <c:showLegendKey val="0"/>
            <c:showVal val="1"/>
            <c:showCatName val="0"/>
            <c:showSerName val="0"/>
            <c:showPercent val="0"/>
            <c:showBubbleSize val="0"/>
            <c:showLeaderLines val="0"/>
          </c:dLbls>
          <c:cat>
            <c:strRef>
              <c:f>Sheet2!$B$8:$B$20</c:f>
              <c:strCache>
                <c:ptCount val="13"/>
                <c:pt idx="0">
                  <c:v>Ноя 11</c:v>
                </c:pt>
                <c:pt idx="1">
                  <c:v>Яна 12</c:v>
                </c:pt>
                <c:pt idx="2">
                  <c:v>Фев 12</c:v>
                </c:pt>
                <c:pt idx="3">
                  <c:v>Март 12</c:v>
                </c:pt>
                <c:pt idx="4">
                  <c:v>Апр 12</c:v>
                </c:pt>
                <c:pt idx="5">
                  <c:v>Май 12</c:v>
                </c:pt>
                <c:pt idx="6">
                  <c:v>Июнь 12</c:v>
                </c:pt>
                <c:pt idx="7">
                  <c:v>Июль 12</c:v>
                </c:pt>
                <c:pt idx="8">
                  <c:v>Авг 12</c:v>
                </c:pt>
                <c:pt idx="9">
                  <c:v>Сен 12</c:v>
                </c:pt>
                <c:pt idx="10">
                  <c:v>Окт 12</c:v>
                </c:pt>
                <c:pt idx="11">
                  <c:v>Ноя 12</c:v>
                </c:pt>
                <c:pt idx="12">
                  <c:v>Дек 12</c:v>
                </c:pt>
              </c:strCache>
            </c:strRef>
          </c:cat>
          <c:val>
            <c:numRef>
              <c:f>Sheet2!$C$8:$C$20</c:f>
              <c:numCache>
                <c:formatCode>General</c:formatCode>
                <c:ptCount val="13"/>
                <c:pt idx="0">
                  <c:v>627</c:v>
                </c:pt>
                <c:pt idx="1">
                  <c:v>576</c:v>
                </c:pt>
                <c:pt idx="2">
                  <c:v>566</c:v>
                </c:pt>
                <c:pt idx="3">
                  <c:v>554</c:v>
                </c:pt>
                <c:pt idx="4">
                  <c:v>552</c:v>
                </c:pt>
                <c:pt idx="5">
                  <c:v>554</c:v>
                </c:pt>
                <c:pt idx="6">
                  <c:v>558</c:v>
                </c:pt>
                <c:pt idx="7">
                  <c:v>563</c:v>
                </c:pt>
                <c:pt idx="8">
                  <c:v>552</c:v>
                </c:pt>
                <c:pt idx="9">
                  <c:v>546</c:v>
                </c:pt>
                <c:pt idx="10">
                  <c:v>555</c:v>
                </c:pt>
                <c:pt idx="11">
                  <c:v>571</c:v>
                </c:pt>
                <c:pt idx="12">
                  <c:v>603</c:v>
                </c:pt>
              </c:numCache>
            </c:numRef>
          </c:val>
        </c:ser>
        <c:dLbls>
          <c:showLegendKey val="0"/>
          <c:showVal val="0"/>
          <c:showCatName val="0"/>
          <c:showSerName val="0"/>
          <c:showPercent val="0"/>
          <c:showBubbleSize val="0"/>
        </c:dLbls>
        <c:gapWidth val="150"/>
        <c:axId val="77087872"/>
        <c:axId val="77089408"/>
      </c:barChart>
      <c:catAx>
        <c:axId val="77087872"/>
        <c:scaling>
          <c:orientation val="minMax"/>
        </c:scaling>
        <c:delete val="0"/>
        <c:axPos val="b"/>
        <c:majorTickMark val="out"/>
        <c:minorTickMark val="none"/>
        <c:tickLblPos val="nextTo"/>
        <c:crossAx val="77089408"/>
        <c:crosses val="autoZero"/>
        <c:auto val="1"/>
        <c:lblAlgn val="ctr"/>
        <c:lblOffset val="100"/>
        <c:noMultiLvlLbl val="0"/>
      </c:catAx>
      <c:valAx>
        <c:axId val="77089408"/>
        <c:scaling>
          <c:orientation val="minMax"/>
        </c:scaling>
        <c:delete val="0"/>
        <c:axPos val="l"/>
        <c:numFmt formatCode="General" sourceLinked="1"/>
        <c:majorTickMark val="out"/>
        <c:minorTickMark val="none"/>
        <c:tickLblPos val="nextTo"/>
        <c:crossAx val="770878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35425463121606E-2"/>
          <c:y val="3.6371881477843503E-2"/>
          <c:w val="0.84531191753204804"/>
          <c:h val="0.66936926141893005"/>
        </c:manualLayout>
      </c:layout>
      <c:barChart>
        <c:barDir val="col"/>
        <c:grouping val="clustered"/>
        <c:varyColors val="0"/>
        <c:ser>
          <c:idx val="0"/>
          <c:order val="0"/>
          <c:tx>
            <c:strRef>
              <c:f>Basic!$C$3</c:f>
              <c:strCache>
                <c:ptCount val="1"/>
                <c:pt idx="0">
                  <c:v>Реальный рост ВВП КНР</c:v>
                </c:pt>
              </c:strCache>
            </c:strRef>
          </c:tx>
          <c:spPr>
            <a:solidFill>
              <a:srgbClr val="FF0000"/>
            </a:solidFill>
          </c:spPr>
          <c:invertIfNegative val="0"/>
          <c:dLbls>
            <c:showLegendKey val="0"/>
            <c:showVal val="1"/>
            <c:showCatName val="0"/>
            <c:showSerName val="0"/>
            <c:showPercent val="0"/>
            <c:showBubbleSize val="0"/>
            <c:showLeaderLines val="0"/>
          </c:dLbls>
          <c:cat>
            <c:strRef>
              <c:f>Basic!$D$2:$I$2</c:f>
              <c:strCache>
                <c:ptCount val="6"/>
                <c:pt idx="0">
                  <c:v>2007</c:v>
                </c:pt>
                <c:pt idx="1">
                  <c:v>2008</c:v>
                </c:pt>
                <c:pt idx="2">
                  <c:v>2009</c:v>
                </c:pt>
                <c:pt idx="3">
                  <c:v>2010</c:v>
                </c:pt>
                <c:pt idx="4">
                  <c:v>2011</c:v>
                </c:pt>
                <c:pt idx="5">
                  <c:v>2012</c:v>
                </c:pt>
              </c:strCache>
            </c:strRef>
          </c:cat>
          <c:val>
            <c:numRef>
              <c:f>Basic!$D$3:$I$3</c:f>
              <c:numCache>
                <c:formatCode>##,#0\.0</c:formatCode>
                <c:ptCount val="6"/>
                <c:pt idx="0">
                  <c:v>14.2</c:v>
                </c:pt>
                <c:pt idx="1">
                  <c:v>9.6</c:v>
                </c:pt>
                <c:pt idx="2">
                  <c:v>9.2000000000000011</c:v>
                </c:pt>
                <c:pt idx="3">
                  <c:v>10.4</c:v>
                </c:pt>
                <c:pt idx="4">
                  <c:v>9.3000000000000007</c:v>
                </c:pt>
                <c:pt idx="5">
                  <c:v>7.8</c:v>
                </c:pt>
              </c:numCache>
            </c:numRef>
          </c:val>
        </c:ser>
        <c:ser>
          <c:idx val="2"/>
          <c:order val="2"/>
          <c:tx>
            <c:strRef>
              <c:f>Basic!$C$5</c:f>
              <c:strCache>
                <c:ptCount val="1"/>
                <c:pt idx="0">
                  <c:v>Реальный рост ВВП РФ</c:v>
                </c:pt>
              </c:strCache>
            </c:strRef>
          </c:tx>
          <c:spPr>
            <a:solidFill>
              <a:srgbClr val="00B0F0"/>
            </a:solidFill>
            <a:ln>
              <a:solidFill>
                <a:srgbClr val="00B050"/>
              </a:solidFill>
            </a:ln>
          </c:spPr>
          <c:invertIfNegative val="0"/>
          <c:dLbls>
            <c:showLegendKey val="0"/>
            <c:showVal val="1"/>
            <c:showCatName val="0"/>
            <c:showSerName val="0"/>
            <c:showPercent val="0"/>
            <c:showBubbleSize val="0"/>
            <c:showLeaderLines val="0"/>
          </c:dLbls>
          <c:cat>
            <c:strRef>
              <c:f>Basic!$D$2:$I$2</c:f>
              <c:strCache>
                <c:ptCount val="6"/>
                <c:pt idx="0">
                  <c:v>2007</c:v>
                </c:pt>
                <c:pt idx="1">
                  <c:v>2008</c:v>
                </c:pt>
                <c:pt idx="2">
                  <c:v>2009</c:v>
                </c:pt>
                <c:pt idx="3">
                  <c:v>2010</c:v>
                </c:pt>
                <c:pt idx="4">
                  <c:v>2011</c:v>
                </c:pt>
                <c:pt idx="5">
                  <c:v>2012</c:v>
                </c:pt>
              </c:strCache>
            </c:strRef>
          </c:cat>
          <c:val>
            <c:numRef>
              <c:f>Basic!$D$5:$I$5</c:f>
              <c:numCache>
                <c:formatCode>##,#0\.0</c:formatCode>
                <c:ptCount val="6"/>
                <c:pt idx="0">
                  <c:v>8.5</c:v>
                </c:pt>
                <c:pt idx="1">
                  <c:v>5.2</c:v>
                </c:pt>
                <c:pt idx="2">
                  <c:v>-7.8</c:v>
                </c:pt>
                <c:pt idx="3">
                  <c:v>4.5</c:v>
                </c:pt>
                <c:pt idx="4">
                  <c:v>4.3</c:v>
                </c:pt>
                <c:pt idx="5">
                  <c:v>3.4</c:v>
                </c:pt>
              </c:numCache>
            </c:numRef>
          </c:val>
        </c:ser>
        <c:dLbls>
          <c:showLegendKey val="0"/>
          <c:showVal val="0"/>
          <c:showCatName val="0"/>
          <c:showSerName val="0"/>
          <c:showPercent val="0"/>
          <c:showBubbleSize val="0"/>
        </c:dLbls>
        <c:gapWidth val="150"/>
        <c:axId val="77117312"/>
        <c:axId val="77118848"/>
      </c:barChart>
      <c:lineChart>
        <c:grouping val="standard"/>
        <c:varyColors val="0"/>
        <c:ser>
          <c:idx val="1"/>
          <c:order val="1"/>
          <c:tx>
            <c:strRef>
              <c:f>Basic!$C$4</c:f>
              <c:strCache>
                <c:ptCount val="1"/>
                <c:pt idx="0">
                  <c:v>инфляция КНР</c:v>
                </c:pt>
              </c:strCache>
            </c:strRef>
          </c:tx>
          <c:spPr>
            <a:ln>
              <a:solidFill>
                <a:srgbClr val="FFFF00"/>
              </a:solidFill>
            </a:ln>
          </c:spPr>
          <c:marker>
            <c:symbol val="square"/>
            <c:size val="5"/>
          </c:marker>
          <c:val>
            <c:numRef>
              <c:f>Basic!$D$4:$I$4</c:f>
              <c:numCache>
                <c:formatCode>##,#0\.0</c:formatCode>
                <c:ptCount val="6"/>
                <c:pt idx="0">
                  <c:v>5</c:v>
                </c:pt>
                <c:pt idx="1">
                  <c:v>6.3</c:v>
                </c:pt>
                <c:pt idx="2">
                  <c:v>-0.7</c:v>
                </c:pt>
                <c:pt idx="3">
                  <c:v>3.3</c:v>
                </c:pt>
                <c:pt idx="4">
                  <c:v>5.4</c:v>
                </c:pt>
                <c:pt idx="5">
                  <c:v>2.6</c:v>
                </c:pt>
              </c:numCache>
            </c:numRef>
          </c:val>
          <c:smooth val="0"/>
        </c:ser>
        <c:ser>
          <c:idx val="3"/>
          <c:order val="3"/>
          <c:tx>
            <c:strRef>
              <c:f>Basic!$C$6</c:f>
              <c:strCache>
                <c:ptCount val="1"/>
                <c:pt idx="0">
                  <c:v>инфляция РФ</c:v>
                </c:pt>
              </c:strCache>
            </c:strRef>
          </c:tx>
          <c:spPr>
            <a:ln>
              <a:solidFill>
                <a:srgbClr val="92D050"/>
              </a:solidFill>
            </a:ln>
          </c:spPr>
          <c:marker>
            <c:symbol val="none"/>
          </c:marker>
          <c:val>
            <c:numRef>
              <c:f>Basic!$D$6:$I$6</c:f>
              <c:numCache>
                <c:formatCode>##,#0\.0</c:formatCode>
                <c:ptCount val="6"/>
                <c:pt idx="0">
                  <c:v>9</c:v>
                </c:pt>
                <c:pt idx="1">
                  <c:v>14.1</c:v>
                </c:pt>
                <c:pt idx="2">
                  <c:v>11.7</c:v>
                </c:pt>
                <c:pt idx="3">
                  <c:v>6.9</c:v>
                </c:pt>
                <c:pt idx="4">
                  <c:v>8.5</c:v>
                </c:pt>
                <c:pt idx="5">
                  <c:v>5.0999999999999996</c:v>
                </c:pt>
              </c:numCache>
            </c:numRef>
          </c:val>
          <c:smooth val="0"/>
        </c:ser>
        <c:dLbls>
          <c:showLegendKey val="0"/>
          <c:showVal val="0"/>
          <c:showCatName val="0"/>
          <c:showSerName val="0"/>
          <c:showPercent val="0"/>
          <c:showBubbleSize val="0"/>
        </c:dLbls>
        <c:marker val="1"/>
        <c:smooth val="0"/>
        <c:axId val="77117312"/>
        <c:axId val="77118848"/>
      </c:lineChart>
      <c:catAx>
        <c:axId val="77117312"/>
        <c:scaling>
          <c:orientation val="minMax"/>
        </c:scaling>
        <c:delete val="0"/>
        <c:axPos val="b"/>
        <c:majorTickMark val="out"/>
        <c:minorTickMark val="none"/>
        <c:tickLblPos val="nextTo"/>
        <c:crossAx val="77118848"/>
        <c:crosses val="autoZero"/>
        <c:auto val="1"/>
        <c:lblAlgn val="ctr"/>
        <c:lblOffset val="100"/>
        <c:noMultiLvlLbl val="0"/>
      </c:catAx>
      <c:valAx>
        <c:axId val="77118848"/>
        <c:scaling>
          <c:orientation val="minMax"/>
        </c:scaling>
        <c:delete val="0"/>
        <c:axPos val="l"/>
        <c:numFmt formatCode="##,#0\.0" sourceLinked="1"/>
        <c:majorTickMark val="out"/>
        <c:minorTickMark val="none"/>
        <c:tickLblPos val="nextTo"/>
        <c:crossAx val="77117312"/>
        <c:crosses val="autoZero"/>
        <c:crossBetween val="between"/>
      </c:valAx>
    </c:plotArea>
    <c:legend>
      <c:legendPos val="r"/>
      <c:layout>
        <c:manualLayout>
          <c:xMode val="edge"/>
          <c:yMode val="edge"/>
          <c:x val="6.6497584541062804E-2"/>
          <c:y val="0.74843293584503701"/>
          <c:w val="0.85379227053140205"/>
          <c:h val="0.1386785999139469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0.01104</cdr:x>
      <cdr:y>0.2851</cdr:y>
    </cdr:from>
    <cdr:to>
      <cdr:x>0.04746</cdr:x>
      <cdr:y>0.55076</cdr:y>
    </cdr:to>
    <cdr:sp macro="" textlink="">
      <cdr:nvSpPr>
        <cdr:cNvPr id="2" name="TextBox 1"/>
        <cdr:cNvSpPr txBox="1"/>
      </cdr:nvSpPr>
      <cdr:spPr>
        <a:xfrm xmlns:a="http://schemas.openxmlformats.org/drawingml/2006/main" rot="10800000">
          <a:off x="76231" y="1034635"/>
          <a:ext cx="251480" cy="964087"/>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ru-RU" sz="1100">
              <a:latin typeface="+mn-lt"/>
              <a:cs typeface="Times New Roman" pitchFamily="18" charset="0"/>
            </a:rPr>
            <a:t>100 млн.долл</a:t>
          </a:r>
          <a:endParaRPr lang="en-US" sz="1100">
            <a:latin typeface="+mn-lt"/>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0.01146</cdr:x>
      <cdr:y>0.27844</cdr:y>
    </cdr:from>
    <cdr:to>
      <cdr:x>0.05571</cdr:x>
      <cdr:y>0.64175</cdr:y>
    </cdr:to>
    <cdr:sp macro="" textlink="">
      <cdr:nvSpPr>
        <cdr:cNvPr id="2" name="TextBox 1"/>
        <cdr:cNvSpPr txBox="1"/>
      </cdr:nvSpPr>
      <cdr:spPr>
        <a:xfrm xmlns:a="http://schemas.openxmlformats.org/drawingml/2006/main" rot="10800000">
          <a:off x="72593" y="810501"/>
          <a:ext cx="280257" cy="1057537"/>
        </a:xfrm>
        <a:prstGeom xmlns:a="http://schemas.openxmlformats.org/drawingml/2006/main" prst="rect">
          <a:avLst/>
        </a:prstGeom>
      </cdr:spPr>
      <cdr:txBody>
        <a:bodyPr xmlns:a="http://schemas.openxmlformats.org/drawingml/2006/main" vert="eaVert"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latin typeface="Calibri"/>
              <a:cs typeface="Times New Roman" pitchFamily="18" charset="0"/>
            </a:rPr>
            <a:t>100 млн.долл</a:t>
          </a:r>
          <a:endParaRPr lang="en-US" sz="1100">
            <a:latin typeface="Calibri"/>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0.01264</cdr:x>
      <cdr:y>0.279</cdr:y>
    </cdr:from>
    <cdr:to>
      <cdr:x>0.06953</cdr:x>
      <cdr:y>0.7931</cdr:y>
    </cdr:to>
    <cdr:sp macro="" textlink="">
      <cdr:nvSpPr>
        <cdr:cNvPr id="2" name="TextBox 1"/>
        <cdr:cNvSpPr txBox="1"/>
      </cdr:nvSpPr>
      <cdr:spPr>
        <a:xfrm xmlns:a="http://schemas.openxmlformats.org/drawingml/2006/main">
          <a:off x="119062" y="1059656"/>
          <a:ext cx="535782" cy="195262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0.0354</cdr:x>
      <cdr:y>0.2163</cdr:y>
    </cdr:from>
    <cdr:to>
      <cdr:x>0.07712</cdr:x>
      <cdr:y>0.78056</cdr:y>
    </cdr:to>
    <cdr:sp macro="" textlink="">
      <cdr:nvSpPr>
        <cdr:cNvPr id="3" name="TextBox 2"/>
        <cdr:cNvSpPr txBox="1"/>
      </cdr:nvSpPr>
      <cdr:spPr>
        <a:xfrm xmlns:a="http://schemas.openxmlformats.org/drawingml/2006/main" rot="10800000">
          <a:off x="333375" y="821531"/>
          <a:ext cx="392906" cy="2143125"/>
        </a:xfrm>
        <a:prstGeom xmlns:a="http://schemas.openxmlformats.org/drawingml/2006/main" prst="rect">
          <a:avLst/>
        </a:prstGeom>
      </cdr:spPr>
      <cdr:txBody>
        <a:bodyPr xmlns:a="http://schemas.openxmlformats.org/drawingml/2006/main" vertOverflow="clip" vert="eaVert" wrap="square" rtlCol="0" anchor="ctr"/>
        <a:lstStyle xmlns:a="http://schemas.openxmlformats.org/drawingml/2006/main"/>
        <a:p xmlns:a="http://schemas.openxmlformats.org/drawingml/2006/main">
          <a:pPr algn="ctr"/>
          <a:r>
            <a:rPr lang="ru-RU" sz="1100"/>
            <a:t>1 млрд.долл.</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A09D-9676-49DB-8B3C-F59C14DA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78</Pages>
  <Words>20332</Words>
  <Characters>115898</Characters>
  <Application>Microsoft Office Word</Application>
  <DocSecurity>0</DocSecurity>
  <Lines>965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Stiran, Dmitry</dc:creator>
  <cp:lastModifiedBy>Дмитрий</cp:lastModifiedBy>
  <cp:revision>7</cp:revision>
  <cp:lastPrinted>2013-05-20T11:20:00Z</cp:lastPrinted>
  <dcterms:created xsi:type="dcterms:W3CDTF">2013-05-16T08:37:00Z</dcterms:created>
  <dcterms:modified xsi:type="dcterms:W3CDTF">2013-05-20T14:02:00Z</dcterms:modified>
</cp:coreProperties>
</file>